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EA474">
      <w:pPr>
        <w:tabs>
          <w:tab w:val="left" w:pos="720"/>
        </w:tabs>
        <w:spacing w:line="360" w:lineRule="auto"/>
        <w:jc w:val="center"/>
        <w:rPr>
          <w:rFonts w:ascii="宋体" w:hAnsi="宋体" w:eastAsia="宋体" w:cs="宋体"/>
          <w:b/>
          <w:bCs/>
          <w:sz w:val="44"/>
          <w:szCs w:val="44"/>
        </w:rPr>
      </w:pPr>
      <w:r>
        <w:rPr>
          <w:rFonts w:hint="eastAsia" w:ascii="宋体" w:hAnsi="宋体" w:eastAsia="宋体" w:cs="宋体"/>
          <w:b/>
          <w:bCs/>
          <w:sz w:val="44"/>
          <w:szCs w:val="44"/>
        </w:rPr>
        <w:t>比价文件</w:t>
      </w:r>
    </w:p>
    <w:p w14:paraId="7594FF8E">
      <w:pPr>
        <w:tabs>
          <w:tab w:val="left" w:pos="360"/>
        </w:tabs>
        <w:spacing w:line="440" w:lineRule="exact"/>
        <w:rPr>
          <w:rFonts w:ascii="宋体" w:hAnsi="宋体" w:eastAsia="宋体" w:cs="宋体"/>
          <w:b/>
          <w:bCs/>
          <w:sz w:val="24"/>
        </w:rPr>
      </w:pPr>
      <w:r>
        <w:rPr>
          <w:rFonts w:hint="eastAsia" w:ascii="宋体" w:hAnsi="宋体" w:eastAsia="宋体" w:cs="宋体"/>
          <w:sz w:val="24"/>
        </w:rPr>
        <w:t>比价公告：</w:t>
      </w:r>
      <w:r>
        <w:rPr>
          <w:rFonts w:hint="eastAsia" w:ascii="宋体" w:hAnsi="宋体" w:eastAsia="宋体" w:cs="宋体"/>
          <w:sz w:val="24"/>
          <w:u w:val="single"/>
        </w:rPr>
        <w:t>温州市第六人民医院太阳能、空气源热水系统维保项目</w:t>
      </w:r>
      <w:r>
        <w:rPr>
          <w:rFonts w:hint="eastAsia" w:ascii="宋体" w:hAnsi="宋体" w:eastAsia="宋体" w:cs="宋体"/>
          <w:sz w:val="24"/>
        </w:rPr>
        <w:t>进行院内</w:t>
      </w:r>
      <w:r>
        <w:rPr>
          <w:rFonts w:hint="eastAsia" w:ascii="宋体" w:hAnsi="宋体" w:eastAsia="宋体" w:cs="宋体"/>
          <w:sz w:val="24"/>
          <w:lang w:val="zh-TW"/>
        </w:rPr>
        <w:t>报价</w:t>
      </w:r>
      <w:r>
        <w:rPr>
          <w:rFonts w:hint="eastAsia" w:ascii="宋体" w:hAnsi="宋体" w:eastAsia="宋体" w:cs="宋体"/>
          <w:sz w:val="24"/>
        </w:rPr>
        <w:t>方式采购，欢迎合格的供应商前来报价。</w:t>
      </w:r>
    </w:p>
    <w:p w14:paraId="36637357">
      <w:pPr>
        <w:tabs>
          <w:tab w:val="left" w:pos="360"/>
        </w:tabs>
        <w:spacing w:line="360" w:lineRule="auto"/>
        <w:jc w:val="center"/>
        <w:outlineLvl w:val="1"/>
        <w:rPr>
          <w:rFonts w:ascii="新宋体" w:hAnsi="新宋体" w:eastAsia="新宋体" w:cs="新宋体"/>
          <w:sz w:val="44"/>
          <w:szCs w:val="44"/>
        </w:rPr>
      </w:pPr>
      <w:r>
        <w:rPr>
          <w:rFonts w:hint="eastAsia" w:ascii="新宋体" w:hAnsi="新宋体" w:eastAsia="新宋体" w:cs="新宋体"/>
          <w:b/>
          <w:bCs/>
          <w:sz w:val="44"/>
          <w:szCs w:val="44"/>
        </w:rPr>
        <w:t>项目概况</w:t>
      </w:r>
    </w:p>
    <w:tbl>
      <w:tblPr>
        <w:tblStyle w:val="14"/>
        <w:tblW w:w="8411" w:type="dxa"/>
        <w:jc w:val="center"/>
        <w:tblLayout w:type="autofit"/>
        <w:tblCellMar>
          <w:top w:w="0" w:type="dxa"/>
          <w:left w:w="108" w:type="dxa"/>
          <w:bottom w:w="0" w:type="dxa"/>
          <w:right w:w="108" w:type="dxa"/>
        </w:tblCellMar>
      </w:tblPr>
      <w:tblGrid>
        <w:gridCol w:w="751"/>
        <w:gridCol w:w="1555"/>
        <w:gridCol w:w="941"/>
        <w:gridCol w:w="1213"/>
        <w:gridCol w:w="1391"/>
        <w:gridCol w:w="2560"/>
      </w:tblGrid>
      <w:tr w14:paraId="7BC8CDC7">
        <w:tblPrEx>
          <w:tblCellMar>
            <w:top w:w="0" w:type="dxa"/>
            <w:left w:w="108" w:type="dxa"/>
            <w:bottom w:w="0" w:type="dxa"/>
            <w:right w:w="108" w:type="dxa"/>
          </w:tblCellMar>
        </w:tblPrEx>
        <w:trPr>
          <w:trHeight w:val="350"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58FF7EC1">
            <w:pPr>
              <w:jc w:val="center"/>
              <w:rPr>
                <w:rFonts w:ascii="宋体" w:hAnsi="宋体" w:eastAsia="宋体" w:cs="宋体"/>
              </w:rPr>
            </w:pPr>
            <w:r>
              <w:rPr>
                <w:rFonts w:hint="eastAsia" w:ascii="宋体" w:hAnsi="宋体" w:eastAsia="宋体" w:cs="宋体"/>
              </w:rPr>
              <w:t>序号</w:t>
            </w:r>
          </w:p>
        </w:tc>
        <w:tc>
          <w:tcPr>
            <w:tcW w:w="1555" w:type="dxa"/>
            <w:tcBorders>
              <w:top w:val="single" w:color="auto" w:sz="4" w:space="0"/>
              <w:left w:val="nil"/>
              <w:bottom w:val="single" w:color="auto" w:sz="4" w:space="0"/>
              <w:right w:val="single" w:color="auto" w:sz="4" w:space="0"/>
            </w:tcBorders>
            <w:vAlign w:val="center"/>
          </w:tcPr>
          <w:p w14:paraId="734E3095">
            <w:pPr>
              <w:jc w:val="center"/>
              <w:rPr>
                <w:rFonts w:ascii="宋体" w:hAnsi="宋体" w:eastAsia="宋体" w:cs="宋体"/>
              </w:rPr>
            </w:pPr>
            <w:r>
              <w:rPr>
                <w:rFonts w:hint="eastAsia" w:ascii="宋体" w:hAnsi="宋体" w:eastAsia="宋体" w:cs="宋体"/>
              </w:rPr>
              <w:t>项目名称</w:t>
            </w:r>
          </w:p>
        </w:tc>
        <w:tc>
          <w:tcPr>
            <w:tcW w:w="941" w:type="dxa"/>
            <w:tcBorders>
              <w:top w:val="single" w:color="auto" w:sz="4" w:space="0"/>
              <w:left w:val="nil"/>
              <w:bottom w:val="single" w:color="auto" w:sz="4" w:space="0"/>
              <w:right w:val="single" w:color="auto" w:sz="4" w:space="0"/>
            </w:tcBorders>
            <w:vAlign w:val="center"/>
          </w:tcPr>
          <w:p w14:paraId="520A2FF5">
            <w:pPr>
              <w:jc w:val="center"/>
              <w:rPr>
                <w:rFonts w:ascii="宋体" w:hAnsi="宋体" w:eastAsia="宋体" w:cs="宋体"/>
              </w:rPr>
            </w:pPr>
            <w:r>
              <w:rPr>
                <w:rFonts w:hint="eastAsia" w:ascii="宋体" w:hAnsi="宋体" w:eastAsia="宋体" w:cs="宋体"/>
              </w:rPr>
              <w:t>数量</w:t>
            </w:r>
          </w:p>
        </w:tc>
        <w:tc>
          <w:tcPr>
            <w:tcW w:w="1213" w:type="dxa"/>
            <w:tcBorders>
              <w:top w:val="single" w:color="auto" w:sz="4" w:space="0"/>
              <w:left w:val="nil"/>
              <w:bottom w:val="single" w:color="auto" w:sz="4" w:space="0"/>
              <w:right w:val="single" w:color="auto" w:sz="4" w:space="0"/>
            </w:tcBorders>
            <w:vAlign w:val="center"/>
          </w:tcPr>
          <w:p w14:paraId="08ABB10B">
            <w:pPr>
              <w:jc w:val="center"/>
              <w:rPr>
                <w:rFonts w:ascii="宋体" w:hAnsi="宋体" w:eastAsia="宋体" w:cs="宋体"/>
              </w:rPr>
            </w:pPr>
            <w:r>
              <w:rPr>
                <w:rFonts w:hint="eastAsia" w:ascii="宋体" w:hAnsi="宋体" w:eastAsia="宋体" w:cs="宋体"/>
              </w:rPr>
              <w:t>预算金额（元）</w:t>
            </w:r>
          </w:p>
        </w:tc>
        <w:tc>
          <w:tcPr>
            <w:tcW w:w="1391" w:type="dxa"/>
            <w:tcBorders>
              <w:top w:val="single" w:color="auto" w:sz="4" w:space="0"/>
              <w:left w:val="nil"/>
              <w:bottom w:val="single" w:color="auto" w:sz="4" w:space="0"/>
              <w:right w:val="single" w:color="auto" w:sz="4" w:space="0"/>
            </w:tcBorders>
            <w:vAlign w:val="center"/>
          </w:tcPr>
          <w:p w14:paraId="2B5CCBE1">
            <w:pPr>
              <w:jc w:val="center"/>
              <w:rPr>
                <w:rFonts w:ascii="宋体" w:hAnsi="宋体" w:eastAsia="宋体" w:cs="宋体"/>
              </w:rPr>
            </w:pPr>
            <w:r>
              <w:rPr>
                <w:rFonts w:hint="eastAsia" w:ascii="宋体" w:hAnsi="宋体" w:eastAsia="宋体" w:cs="宋体"/>
              </w:rPr>
              <w:t>质保期</w:t>
            </w:r>
          </w:p>
        </w:tc>
        <w:tc>
          <w:tcPr>
            <w:tcW w:w="2560" w:type="dxa"/>
            <w:tcBorders>
              <w:top w:val="single" w:color="auto" w:sz="4" w:space="0"/>
              <w:left w:val="nil"/>
              <w:bottom w:val="single" w:color="auto" w:sz="4" w:space="0"/>
              <w:right w:val="single" w:color="auto" w:sz="4" w:space="0"/>
            </w:tcBorders>
            <w:vAlign w:val="center"/>
          </w:tcPr>
          <w:p w14:paraId="44790702">
            <w:pPr>
              <w:jc w:val="center"/>
              <w:rPr>
                <w:rFonts w:ascii="宋体" w:hAnsi="宋体" w:eastAsia="宋体" w:cs="宋体"/>
              </w:rPr>
            </w:pPr>
            <w:r>
              <w:rPr>
                <w:rFonts w:hint="eastAsia" w:ascii="宋体" w:hAnsi="宋体" w:eastAsia="宋体" w:cs="宋体"/>
              </w:rPr>
              <w:t>采购内容</w:t>
            </w:r>
          </w:p>
        </w:tc>
      </w:tr>
      <w:tr w14:paraId="31A18965">
        <w:tblPrEx>
          <w:tblCellMar>
            <w:top w:w="0" w:type="dxa"/>
            <w:left w:w="108" w:type="dxa"/>
            <w:bottom w:w="0" w:type="dxa"/>
            <w:right w:w="108" w:type="dxa"/>
          </w:tblCellMar>
        </w:tblPrEx>
        <w:trPr>
          <w:trHeight w:val="619" w:hRule="atLeast"/>
          <w:jc w:val="center"/>
        </w:trPr>
        <w:tc>
          <w:tcPr>
            <w:tcW w:w="751" w:type="dxa"/>
            <w:tcBorders>
              <w:top w:val="nil"/>
              <w:left w:val="single" w:color="auto" w:sz="4" w:space="0"/>
              <w:bottom w:val="single" w:color="auto" w:sz="4" w:space="0"/>
              <w:right w:val="single" w:color="auto" w:sz="4" w:space="0"/>
            </w:tcBorders>
            <w:vAlign w:val="center"/>
          </w:tcPr>
          <w:p w14:paraId="77DC8AE7">
            <w:pPr>
              <w:jc w:val="center"/>
              <w:rPr>
                <w:rFonts w:ascii="宋体" w:hAnsi="宋体" w:eastAsia="宋体" w:cs="宋体"/>
              </w:rPr>
            </w:pPr>
            <w:r>
              <w:rPr>
                <w:rFonts w:hint="eastAsia" w:ascii="宋体" w:hAnsi="宋体" w:eastAsia="宋体" w:cs="宋体"/>
              </w:rPr>
              <w:t>1</w:t>
            </w:r>
          </w:p>
        </w:tc>
        <w:tc>
          <w:tcPr>
            <w:tcW w:w="1555" w:type="dxa"/>
            <w:tcBorders>
              <w:top w:val="nil"/>
              <w:left w:val="nil"/>
              <w:bottom w:val="single" w:color="auto" w:sz="4" w:space="0"/>
              <w:right w:val="single" w:color="auto" w:sz="4" w:space="0"/>
            </w:tcBorders>
            <w:vAlign w:val="center"/>
          </w:tcPr>
          <w:p w14:paraId="48410E1D">
            <w:pPr>
              <w:jc w:val="center"/>
              <w:rPr>
                <w:rFonts w:ascii="宋体" w:hAnsi="宋体" w:eastAsia="宋体" w:cs="宋体"/>
              </w:rPr>
            </w:pPr>
            <w:r>
              <w:rPr>
                <w:rFonts w:hint="eastAsia" w:ascii="宋体" w:hAnsi="宋体" w:eastAsia="宋体" w:cs="宋体"/>
                <w:szCs w:val="21"/>
              </w:rPr>
              <w:t>温州市第六人民医院太阳能、空气源热水系统维保项目</w:t>
            </w:r>
          </w:p>
        </w:tc>
        <w:tc>
          <w:tcPr>
            <w:tcW w:w="941" w:type="dxa"/>
            <w:tcBorders>
              <w:top w:val="nil"/>
              <w:left w:val="nil"/>
              <w:bottom w:val="single" w:color="auto" w:sz="4" w:space="0"/>
              <w:right w:val="single" w:color="auto" w:sz="4" w:space="0"/>
            </w:tcBorders>
            <w:vAlign w:val="center"/>
          </w:tcPr>
          <w:p w14:paraId="02AAA859">
            <w:pPr>
              <w:jc w:val="center"/>
              <w:rPr>
                <w:rFonts w:ascii="宋体" w:hAnsi="宋体" w:eastAsia="宋体" w:cs="宋体"/>
              </w:rPr>
            </w:pPr>
            <w:r>
              <w:rPr>
                <w:rFonts w:hint="eastAsia" w:ascii="宋体" w:hAnsi="宋体" w:eastAsia="宋体" w:cs="宋体"/>
              </w:rPr>
              <w:t>1项</w:t>
            </w:r>
          </w:p>
        </w:tc>
        <w:tc>
          <w:tcPr>
            <w:tcW w:w="1213" w:type="dxa"/>
            <w:tcBorders>
              <w:top w:val="nil"/>
              <w:left w:val="nil"/>
              <w:bottom w:val="single" w:color="auto" w:sz="4" w:space="0"/>
              <w:right w:val="single" w:color="auto" w:sz="4" w:space="0"/>
            </w:tcBorders>
            <w:vAlign w:val="center"/>
          </w:tcPr>
          <w:p w14:paraId="570EBAAD">
            <w:pPr>
              <w:jc w:val="center"/>
              <w:rPr>
                <w:rFonts w:ascii="宋体" w:hAnsi="宋体" w:eastAsia="宋体" w:cs="宋体"/>
              </w:rPr>
            </w:pPr>
            <w:r>
              <w:rPr>
                <w:rFonts w:hint="eastAsia" w:ascii="宋体" w:hAnsi="宋体" w:eastAsia="宋体" w:cs="宋体"/>
                <w:lang w:val="en-US" w:eastAsia="zh-CN"/>
              </w:rPr>
              <w:t>78</w:t>
            </w:r>
            <w:r>
              <w:rPr>
                <w:rFonts w:ascii="宋体" w:hAnsi="宋体" w:eastAsia="宋体" w:cs="宋体"/>
              </w:rPr>
              <w:t>000</w:t>
            </w:r>
            <w:r>
              <w:rPr>
                <w:rFonts w:hint="eastAsia" w:ascii="宋体" w:hAnsi="宋体" w:eastAsia="宋体" w:cs="宋体"/>
              </w:rPr>
              <w:t>元</w:t>
            </w:r>
          </w:p>
        </w:tc>
        <w:tc>
          <w:tcPr>
            <w:tcW w:w="1391" w:type="dxa"/>
            <w:tcBorders>
              <w:top w:val="nil"/>
              <w:left w:val="nil"/>
              <w:bottom w:val="single" w:color="auto" w:sz="4" w:space="0"/>
              <w:right w:val="single" w:color="auto" w:sz="4" w:space="0"/>
            </w:tcBorders>
            <w:vAlign w:val="center"/>
          </w:tcPr>
          <w:p w14:paraId="1A4C8606">
            <w:pPr>
              <w:jc w:val="center"/>
              <w:rPr>
                <w:rFonts w:ascii="宋体" w:hAnsi="宋体" w:eastAsia="宋体" w:cs="宋体"/>
              </w:rPr>
            </w:pPr>
            <w:r>
              <w:rPr>
                <w:rFonts w:hint="eastAsia" w:ascii="宋体" w:hAnsi="宋体" w:eastAsia="宋体" w:cs="宋体"/>
              </w:rPr>
              <w:t>1年</w:t>
            </w:r>
          </w:p>
        </w:tc>
        <w:tc>
          <w:tcPr>
            <w:tcW w:w="2560" w:type="dxa"/>
            <w:tcBorders>
              <w:top w:val="nil"/>
              <w:left w:val="nil"/>
              <w:bottom w:val="single" w:color="auto" w:sz="4" w:space="0"/>
              <w:right w:val="single" w:color="auto" w:sz="4" w:space="0"/>
            </w:tcBorders>
            <w:vAlign w:val="center"/>
          </w:tcPr>
          <w:p w14:paraId="409DDA23">
            <w:pPr>
              <w:jc w:val="center"/>
              <w:rPr>
                <w:rFonts w:ascii="宋体" w:hAnsi="宋体" w:eastAsia="宋体" w:cs="宋体"/>
              </w:rPr>
            </w:pPr>
            <w:r>
              <w:rPr>
                <w:rFonts w:hint="eastAsia" w:ascii="宋体" w:hAnsi="宋体" w:eastAsia="宋体" w:cs="宋体"/>
              </w:rPr>
              <w:t>见维保工作内容及周期</w:t>
            </w:r>
          </w:p>
        </w:tc>
      </w:tr>
    </w:tbl>
    <w:p w14:paraId="64E62BF7">
      <w:pPr>
        <w:spacing w:line="360" w:lineRule="auto"/>
        <w:rPr>
          <w:sz w:val="44"/>
          <w:szCs w:val="44"/>
        </w:rPr>
      </w:pPr>
    </w:p>
    <w:p w14:paraId="60A131A7">
      <w:pPr>
        <w:pStyle w:val="2"/>
        <w:ind w:firstLine="442"/>
        <w:jc w:val="center"/>
        <w:rPr>
          <w:rFonts w:ascii="新宋体" w:hAnsi="新宋体" w:eastAsia="新宋体" w:cs="新宋体"/>
          <w:b/>
          <w:bCs/>
          <w:sz w:val="44"/>
          <w:szCs w:val="44"/>
          <w:lang w:eastAsia="zh-CN"/>
        </w:rPr>
      </w:pPr>
      <w:r>
        <w:rPr>
          <w:rFonts w:hint="eastAsia" w:ascii="新宋体" w:hAnsi="新宋体" w:eastAsia="新宋体" w:cs="新宋体"/>
          <w:b/>
          <w:bCs/>
          <w:sz w:val="44"/>
          <w:szCs w:val="44"/>
          <w:lang w:eastAsia="zh-CN"/>
        </w:rPr>
        <w:t>设备清单</w:t>
      </w:r>
    </w:p>
    <w:tbl>
      <w:tblPr>
        <w:tblStyle w:val="14"/>
        <w:tblW w:w="11255" w:type="dxa"/>
        <w:tblInd w:w="-1417" w:type="dxa"/>
        <w:tblLayout w:type="fixed"/>
        <w:tblCellMar>
          <w:top w:w="0" w:type="dxa"/>
          <w:left w:w="108" w:type="dxa"/>
          <w:bottom w:w="0" w:type="dxa"/>
          <w:right w:w="108" w:type="dxa"/>
        </w:tblCellMar>
      </w:tblPr>
      <w:tblGrid>
        <w:gridCol w:w="434"/>
        <w:gridCol w:w="1049"/>
        <w:gridCol w:w="1350"/>
        <w:gridCol w:w="1417"/>
        <w:gridCol w:w="1667"/>
        <w:gridCol w:w="1266"/>
        <w:gridCol w:w="1450"/>
        <w:gridCol w:w="1317"/>
        <w:gridCol w:w="1305"/>
      </w:tblGrid>
      <w:tr w14:paraId="4FC31E2A">
        <w:tblPrEx>
          <w:tblCellMar>
            <w:top w:w="0" w:type="dxa"/>
            <w:left w:w="108" w:type="dxa"/>
            <w:bottom w:w="0" w:type="dxa"/>
            <w:right w:w="108" w:type="dxa"/>
          </w:tblCellMar>
        </w:tblPrEx>
        <w:trPr>
          <w:trHeight w:val="615"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64564">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序号</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2DDA">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所在位置</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A5E4">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品牌</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7FF1">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型号</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7796">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电压/频率（V/Hz）</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BD87">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制热量（w）</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C617">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功率（w）</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33D8">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电流（A）</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C63F">
            <w:pPr>
              <w:widowControl/>
              <w:jc w:val="center"/>
              <w:textAlignment w:val="center"/>
              <w:rPr>
                <w:rFonts w:ascii="华文中宋" w:hAnsi="华文中宋" w:eastAsia="华文中宋" w:cs="华文中宋"/>
                <w:color w:val="000000"/>
                <w:sz w:val="22"/>
                <w:szCs w:val="22"/>
              </w:rPr>
            </w:pPr>
            <w:r>
              <w:rPr>
                <w:rFonts w:ascii="华文中宋" w:hAnsi="华文中宋" w:eastAsia="华文中宋" w:cs="华文中宋"/>
                <w:color w:val="000000"/>
                <w:kern w:val="0"/>
                <w:sz w:val="22"/>
                <w:szCs w:val="22"/>
                <w:lang w:bidi="ar"/>
              </w:rPr>
              <w:t>名义出水量（L/h）</w:t>
            </w:r>
          </w:p>
        </w:tc>
      </w:tr>
      <w:tr w14:paraId="5AE2CFDD">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90C4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5D0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898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128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KRS-5H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2FD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64C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17800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B15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4880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F1B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033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400</w:t>
            </w:r>
          </w:p>
        </w:tc>
      </w:tr>
      <w:tr w14:paraId="4753FA93">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D3D3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C50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494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B35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KRS-10H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C23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5FC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EF0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7900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2AC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BF6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800</w:t>
            </w:r>
          </w:p>
        </w:tc>
      </w:tr>
      <w:tr w14:paraId="7D0CD58B">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7A48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C615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756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0646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KRS-10H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450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D3B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F93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7900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1A5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682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800</w:t>
            </w:r>
          </w:p>
        </w:tc>
      </w:tr>
      <w:tr w14:paraId="1B45873B">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3C6A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357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DD8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303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KRS-5H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B0B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9AD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17800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651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4880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951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D97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400</w:t>
            </w:r>
          </w:p>
        </w:tc>
      </w:tr>
      <w:tr w14:paraId="6C7FA655">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0F69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EE6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B2E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31B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KRS-10H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542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97C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951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7900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334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4C4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800</w:t>
            </w:r>
          </w:p>
        </w:tc>
      </w:tr>
      <w:tr w14:paraId="658B2D81">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F8B8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C40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1A5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7E3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KRS-10H</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413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098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35000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EA6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7900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845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6FB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800</w:t>
            </w:r>
          </w:p>
        </w:tc>
      </w:tr>
      <w:tr w14:paraId="1E691737">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E162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7C5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F9D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92E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CAHP-HC-42</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D78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92E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42000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B2B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A41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AD7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902</w:t>
            </w:r>
          </w:p>
        </w:tc>
      </w:tr>
      <w:tr w14:paraId="169D656A">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6032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2A2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D42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E53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21F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29F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D0E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746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66D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05DBE1E8">
        <w:tblPrEx>
          <w:tblCellMar>
            <w:top w:w="0" w:type="dxa"/>
            <w:left w:w="108" w:type="dxa"/>
            <w:bottom w:w="0" w:type="dxa"/>
            <w:right w:w="108" w:type="dxa"/>
          </w:tblCellMar>
        </w:tblPrEx>
        <w:trPr>
          <w:trHeight w:val="398"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580B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7FF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CAE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C10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CD4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AD6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1BE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0A4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19F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108D30AA">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6445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AE1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6B9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E67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6AB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566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D05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71A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388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19BDAD53">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791A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56D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C6F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C85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429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B4C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6C0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7F6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1AC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713F7E42">
        <w:tblPrEx>
          <w:tblCellMar>
            <w:top w:w="0" w:type="dxa"/>
            <w:left w:w="108" w:type="dxa"/>
            <w:bottom w:w="0" w:type="dxa"/>
            <w:right w:w="108" w:type="dxa"/>
          </w:tblCellMar>
        </w:tblPrEx>
        <w:trPr>
          <w:trHeight w:val="398"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47A6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136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4C4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35F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CB5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E41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F10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110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F0D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119C68D8">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B4AD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7C6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01B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3F4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237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157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9DB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226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0C4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0A78E138">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49F6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24A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DEB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EDB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D0A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60A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F73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3F8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6CE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608787DB">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BDF5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1C4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F6E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A48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B92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1DC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9F0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4B9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40E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78A3E1CE">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A489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9CD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6F4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512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C4D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70D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597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6FF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C77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27F4A653">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67A9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36F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CF7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131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155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C09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D44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55B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8DB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22B286D2">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79F1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6DBA">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343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AO史密斯</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ECC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CAHP-HC-84</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143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380/50</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839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84000</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26C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CD6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AB8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1804</w:t>
            </w:r>
          </w:p>
        </w:tc>
      </w:tr>
      <w:tr w14:paraId="20DA74AE">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64758">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84F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E4B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71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9A4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平板太阳能162块</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A5D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8100</w:t>
            </w:r>
          </w:p>
        </w:tc>
      </w:tr>
      <w:tr w14:paraId="2D2D84E0">
        <w:tblPrEx>
          <w:tblCellMar>
            <w:top w:w="0" w:type="dxa"/>
            <w:left w:w="108" w:type="dxa"/>
            <w:bottom w:w="0" w:type="dxa"/>
            <w:right w:w="108" w:type="dxa"/>
          </w:tblCellMar>
        </w:tblPrEx>
        <w:trPr>
          <w:trHeight w:val="379"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C857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93E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3号楼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A2B0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五星</w:t>
            </w:r>
          </w:p>
        </w:tc>
        <w:tc>
          <w:tcPr>
            <w:tcW w:w="71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710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平板太阳能165块</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4AE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8250</w:t>
            </w:r>
          </w:p>
        </w:tc>
      </w:tr>
      <w:tr w14:paraId="66AD6127">
        <w:tblPrEx>
          <w:tblCellMar>
            <w:top w:w="0" w:type="dxa"/>
            <w:left w:w="108" w:type="dxa"/>
            <w:bottom w:w="0" w:type="dxa"/>
            <w:right w:w="108" w:type="dxa"/>
          </w:tblCellMar>
        </w:tblPrEx>
        <w:trPr>
          <w:trHeight w:val="408" w:hRule="atLeast"/>
        </w:trPr>
        <w:tc>
          <w:tcPr>
            <w:tcW w:w="4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E6DF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0AD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共 计</w:t>
            </w:r>
          </w:p>
        </w:tc>
        <w:tc>
          <w:tcPr>
            <w:tcW w:w="57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820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平板太阳能327块</w:t>
            </w:r>
          </w:p>
        </w:tc>
        <w:tc>
          <w:tcPr>
            <w:tcW w:w="2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DFB0">
            <w:pPr>
              <w:widowControl/>
              <w:jc w:val="center"/>
              <w:textAlignment w:val="center"/>
              <w:rPr>
                <w:rFonts w:ascii="宋体" w:hAnsi="宋体" w:eastAsia="宋体" w:cs="宋体"/>
                <w:b/>
                <w:bCs/>
                <w:color w:val="FF0000"/>
                <w:sz w:val="24"/>
              </w:rPr>
            </w:pPr>
            <w:r>
              <w:rPr>
                <w:rFonts w:hint="eastAsia" w:ascii="宋体" w:hAnsi="宋体" w:eastAsia="宋体" w:cs="宋体"/>
                <w:b/>
                <w:bCs/>
                <w:kern w:val="0"/>
                <w:sz w:val="24"/>
                <w:lang w:bidi="ar"/>
              </w:rPr>
              <w:t>空气能18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5C7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台</w:t>
            </w:r>
          </w:p>
        </w:tc>
      </w:tr>
    </w:tbl>
    <w:p w14:paraId="04EA922D">
      <w:pPr>
        <w:pStyle w:val="2"/>
        <w:ind w:firstLine="442"/>
        <w:jc w:val="center"/>
        <w:rPr>
          <w:rFonts w:ascii="新宋体" w:hAnsi="新宋体" w:eastAsia="新宋体" w:cs="新宋体"/>
          <w:b/>
          <w:bCs/>
          <w:sz w:val="44"/>
          <w:szCs w:val="44"/>
          <w:lang w:eastAsia="zh-CN"/>
        </w:rPr>
      </w:pPr>
    </w:p>
    <w:p w14:paraId="0A3838EC">
      <w:pPr>
        <w:pStyle w:val="4"/>
        <w:kinsoku w:val="0"/>
        <w:overflowPunct w:val="0"/>
        <w:spacing w:before="39"/>
        <w:ind w:left="414"/>
        <w:jc w:val="center"/>
        <w:rPr>
          <w:rFonts w:hint="default"/>
          <w:sz w:val="44"/>
          <w:szCs w:val="44"/>
        </w:rPr>
      </w:pPr>
      <w:r>
        <w:rPr>
          <w:sz w:val="44"/>
          <w:szCs w:val="44"/>
        </w:rPr>
        <w:t>项目要求及技术规范</w:t>
      </w:r>
    </w:p>
    <w:p w14:paraId="73FDF98B"/>
    <w:p w14:paraId="30810B26">
      <w:pPr>
        <w:pStyle w:val="23"/>
        <w:tabs>
          <w:tab w:val="left" w:pos="641"/>
        </w:tabs>
        <w:kinsoku w:val="0"/>
        <w:overflowPunct w:val="0"/>
        <w:spacing w:before="67"/>
        <w:ind w:firstLine="0" w:firstLineChars="0"/>
        <w:rPr>
          <w:rFonts w:ascii="宋体" w:hAnsi="宋体" w:eastAsia="宋体"/>
          <w:b/>
          <w:sz w:val="24"/>
        </w:rPr>
      </w:pPr>
      <w:bookmarkStart w:id="0" w:name="2.1常规维护："/>
      <w:bookmarkEnd w:id="0"/>
      <w:r>
        <w:rPr>
          <w:rFonts w:hint="eastAsia"/>
          <w:b/>
          <w:sz w:val="24"/>
        </w:rPr>
        <w:t>（一）主要设备维护</w:t>
      </w:r>
    </w:p>
    <w:tbl>
      <w:tblPr>
        <w:tblStyle w:val="14"/>
        <w:tblpPr w:leftFromText="180" w:rightFromText="180" w:vertAnchor="text" w:horzAnchor="page" w:tblpX="1034" w:tblpY="294"/>
        <w:tblOverlap w:val="never"/>
        <w:tblW w:w="10033" w:type="dxa"/>
        <w:tblInd w:w="0" w:type="dxa"/>
        <w:tblLayout w:type="fixed"/>
        <w:tblCellMar>
          <w:top w:w="0" w:type="dxa"/>
          <w:left w:w="108" w:type="dxa"/>
          <w:bottom w:w="0" w:type="dxa"/>
          <w:right w:w="108" w:type="dxa"/>
        </w:tblCellMar>
      </w:tblPr>
      <w:tblGrid>
        <w:gridCol w:w="2338"/>
        <w:gridCol w:w="3572"/>
        <w:gridCol w:w="2145"/>
        <w:gridCol w:w="1978"/>
      </w:tblGrid>
      <w:tr w14:paraId="195E020E">
        <w:tblPrEx>
          <w:tblCellMar>
            <w:top w:w="0" w:type="dxa"/>
            <w:left w:w="108" w:type="dxa"/>
            <w:bottom w:w="0" w:type="dxa"/>
            <w:right w:w="108" w:type="dxa"/>
          </w:tblCellMar>
        </w:tblPrEx>
        <w:trPr>
          <w:trHeight w:val="527" w:hRule="atLeast"/>
        </w:trPr>
        <w:tc>
          <w:tcPr>
            <w:tcW w:w="2338" w:type="dxa"/>
            <w:tcBorders>
              <w:top w:val="single" w:color="000000" w:sz="4" w:space="0"/>
              <w:left w:val="single" w:color="000000" w:sz="4" w:space="0"/>
              <w:bottom w:val="single" w:color="000000" w:sz="4" w:space="0"/>
              <w:right w:val="single" w:color="000000" w:sz="4" w:space="0"/>
              <w:tl2br w:val="nil"/>
              <w:tr2bl w:val="nil"/>
            </w:tcBorders>
            <w:vAlign w:val="center"/>
          </w:tcPr>
          <w:p w14:paraId="6272A642">
            <w:pPr>
              <w:pStyle w:val="30"/>
              <w:kinsoku w:val="0"/>
              <w:overflowPunct w:val="0"/>
              <w:spacing w:before="32"/>
              <w:ind w:left="342" w:right="332"/>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546A9550">
            <w:pPr>
              <w:pStyle w:val="30"/>
              <w:kinsoku w:val="0"/>
              <w:overflowPunct w:val="0"/>
              <w:spacing w:before="32"/>
              <w:ind w:left="180" w:right="171"/>
              <w:jc w:val="center"/>
              <w:rPr>
                <w:rFonts w:ascii="宋体" w:hAnsi="宋体" w:eastAsia="宋体" w:cs="宋体"/>
                <w:b/>
                <w:bCs/>
                <w:sz w:val="21"/>
                <w:szCs w:val="21"/>
              </w:rPr>
            </w:pPr>
            <w:r>
              <w:rPr>
                <w:rFonts w:hint="eastAsia" w:ascii="宋体" w:hAnsi="宋体" w:eastAsia="宋体" w:cs="宋体"/>
                <w:b/>
                <w:bCs/>
                <w:sz w:val="21"/>
                <w:szCs w:val="21"/>
              </w:rPr>
              <w:t>维保内容</w:t>
            </w:r>
          </w:p>
        </w:tc>
        <w:tc>
          <w:tcPr>
            <w:tcW w:w="2145" w:type="dxa"/>
            <w:tcBorders>
              <w:top w:val="single" w:color="000000" w:sz="4" w:space="0"/>
              <w:left w:val="single" w:color="000000" w:sz="4" w:space="0"/>
              <w:bottom w:val="single" w:color="000000" w:sz="4" w:space="0"/>
              <w:right w:val="single" w:color="000000" w:sz="4" w:space="0"/>
              <w:tl2br w:val="nil"/>
              <w:tr2bl w:val="nil"/>
            </w:tcBorders>
            <w:vAlign w:val="center"/>
          </w:tcPr>
          <w:p w14:paraId="0D7D4CB1">
            <w:pPr>
              <w:pStyle w:val="30"/>
              <w:kinsoku w:val="0"/>
              <w:overflowPunct w:val="0"/>
              <w:spacing w:before="32"/>
              <w:ind w:left="502" w:right="493"/>
              <w:jc w:val="center"/>
              <w:rPr>
                <w:rFonts w:ascii="宋体" w:hAnsi="宋体" w:eastAsia="宋体" w:cs="宋体"/>
                <w:b/>
                <w:bCs/>
                <w:sz w:val="21"/>
                <w:szCs w:val="21"/>
              </w:rPr>
            </w:pPr>
            <w:r>
              <w:rPr>
                <w:rFonts w:hint="eastAsia" w:ascii="宋体" w:hAnsi="宋体" w:eastAsia="宋体" w:cs="宋体"/>
                <w:b/>
                <w:bCs/>
                <w:sz w:val="21"/>
                <w:szCs w:val="21"/>
              </w:rPr>
              <w:t>周期</w:t>
            </w:r>
          </w:p>
        </w:tc>
        <w:tc>
          <w:tcPr>
            <w:tcW w:w="1978" w:type="dxa"/>
            <w:tcBorders>
              <w:top w:val="single" w:color="000000" w:sz="4" w:space="0"/>
              <w:left w:val="single" w:color="000000" w:sz="4" w:space="0"/>
              <w:bottom w:val="single" w:color="000000" w:sz="4" w:space="0"/>
              <w:right w:val="single" w:color="000000" w:sz="4" w:space="0"/>
              <w:tl2br w:val="nil"/>
              <w:tr2bl w:val="nil"/>
            </w:tcBorders>
            <w:vAlign w:val="center"/>
          </w:tcPr>
          <w:p w14:paraId="3D792227">
            <w:pPr>
              <w:pStyle w:val="30"/>
              <w:kinsoku w:val="0"/>
              <w:overflowPunct w:val="0"/>
              <w:spacing w:before="32"/>
              <w:ind w:left="563" w:right="552"/>
              <w:jc w:val="center"/>
              <w:rPr>
                <w:rFonts w:ascii="宋体" w:hAnsi="宋体" w:eastAsia="宋体" w:cs="宋体"/>
                <w:b/>
                <w:bCs/>
                <w:sz w:val="21"/>
                <w:szCs w:val="21"/>
              </w:rPr>
            </w:pPr>
            <w:r>
              <w:rPr>
                <w:rFonts w:hint="eastAsia" w:ascii="宋体" w:hAnsi="宋体" w:eastAsia="宋体" w:cs="宋体"/>
                <w:b/>
                <w:bCs/>
                <w:sz w:val="21"/>
                <w:szCs w:val="21"/>
              </w:rPr>
              <w:t>备注</w:t>
            </w:r>
          </w:p>
        </w:tc>
      </w:tr>
      <w:tr w14:paraId="1DA22908">
        <w:tblPrEx>
          <w:tblCellMar>
            <w:top w:w="0" w:type="dxa"/>
            <w:left w:w="108" w:type="dxa"/>
            <w:bottom w:w="0" w:type="dxa"/>
            <w:right w:w="108" w:type="dxa"/>
          </w:tblCellMar>
        </w:tblPrEx>
        <w:trPr>
          <w:trHeight w:val="522" w:hRule="atLeast"/>
        </w:trPr>
        <w:tc>
          <w:tcPr>
            <w:tcW w:w="233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60AB6FBC">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太阳能平板集热器</w:t>
            </w: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522D2FDE">
            <w:pPr>
              <w:pStyle w:val="30"/>
              <w:kinsoku w:val="0"/>
              <w:overflowPunct w:val="0"/>
              <w:spacing w:before="2"/>
              <w:ind w:left="180" w:right="174"/>
              <w:jc w:val="center"/>
              <w:rPr>
                <w:rFonts w:ascii="宋体" w:hAnsi="宋体" w:eastAsia="宋体" w:cs="宋体"/>
                <w:w w:val="99"/>
                <w:sz w:val="21"/>
                <w:szCs w:val="21"/>
              </w:rPr>
            </w:pPr>
            <w:r>
              <w:rPr>
                <w:rFonts w:hint="eastAsia" w:ascii="宋体" w:hAnsi="宋体" w:eastAsia="宋体" w:cs="宋体"/>
                <w:sz w:val="21"/>
                <w:szCs w:val="21"/>
              </w:rPr>
              <w:t>集热器的清洗和除垢</w:t>
            </w:r>
          </w:p>
        </w:tc>
        <w:tc>
          <w:tcPr>
            <w:tcW w:w="2145" w:type="dxa"/>
            <w:tcBorders>
              <w:top w:val="single" w:color="000000" w:sz="4" w:space="0"/>
              <w:left w:val="single" w:color="000000" w:sz="4" w:space="0"/>
              <w:bottom w:val="single" w:color="000000" w:sz="4" w:space="0"/>
              <w:right w:val="single" w:color="000000" w:sz="4" w:space="0"/>
              <w:tl2br w:val="nil"/>
              <w:tr2bl w:val="nil"/>
            </w:tcBorders>
            <w:vAlign w:val="center"/>
          </w:tcPr>
          <w:p w14:paraId="21CFC616">
            <w:pPr>
              <w:pStyle w:val="30"/>
              <w:kinsoku w:val="0"/>
              <w:overflowPunct w:val="0"/>
              <w:spacing w:before="176"/>
              <w:ind w:right="493"/>
              <w:jc w:val="center"/>
              <w:rPr>
                <w:rFonts w:ascii="宋体" w:hAnsi="宋体" w:eastAsia="宋体" w:cs="宋体"/>
                <w:sz w:val="21"/>
                <w:szCs w:val="21"/>
              </w:rPr>
            </w:pPr>
            <w:r>
              <w:rPr>
                <w:rFonts w:hint="eastAsia" w:ascii="宋体" w:hAnsi="宋体" w:eastAsia="宋体" w:cs="宋体"/>
                <w:sz w:val="21"/>
                <w:szCs w:val="21"/>
              </w:rPr>
              <w:t xml:space="preserve">   6 个月1次</w:t>
            </w:r>
          </w:p>
        </w:tc>
        <w:tc>
          <w:tcPr>
            <w:tcW w:w="1978" w:type="dxa"/>
            <w:tcBorders>
              <w:top w:val="single" w:color="000000" w:sz="4" w:space="0"/>
              <w:left w:val="single" w:color="000000" w:sz="4" w:space="0"/>
              <w:bottom w:val="single" w:color="000000" w:sz="4" w:space="0"/>
              <w:right w:val="single" w:color="000000" w:sz="4" w:space="0"/>
              <w:tl2br w:val="nil"/>
              <w:tr2bl w:val="nil"/>
            </w:tcBorders>
            <w:vAlign w:val="center"/>
          </w:tcPr>
          <w:p w14:paraId="407A514D">
            <w:pPr>
              <w:pStyle w:val="30"/>
              <w:kinsoku w:val="0"/>
              <w:overflowPunct w:val="0"/>
              <w:spacing w:before="176"/>
              <w:ind w:right="552"/>
              <w:jc w:val="center"/>
              <w:rPr>
                <w:rFonts w:ascii="宋体" w:hAnsi="宋体" w:eastAsia="宋体" w:cs="宋体"/>
                <w:sz w:val="21"/>
                <w:szCs w:val="21"/>
              </w:rPr>
            </w:pPr>
            <w:r>
              <w:rPr>
                <w:rFonts w:hint="eastAsia" w:ascii="宋体" w:hAnsi="宋体" w:eastAsia="宋体" w:cs="宋体"/>
                <w:sz w:val="21"/>
                <w:szCs w:val="21"/>
              </w:rPr>
              <w:t>每年2 次</w:t>
            </w:r>
          </w:p>
        </w:tc>
      </w:tr>
      <w:tr w14:paraId="77F4C5BA">
        <w:tblPrEx>
          <w:tblCellMar>
            <w:top w:w="0" w:type="dxa"/>
            <w:left w:w="108" w:type="dxa"/>
            <w:bottom w:w="0" w:type="dxa"/>
            <w:right w:w="108" w:type="dxa"/>
          </w:tblCellMar>
        </w:tblPrEx>
        <w:trPr>
          <w:trHeight w:val="527"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08C6C1A3">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727D0E6B">
            <w:pPr>
              <w:pStyle w:val="30"/>
              <w:kinsoku w:val="0"/>
              <w:overflowPunct w:val="0"/>
              <w:spacing w:before="60"/>
              <w:ind w:left="180" w:right="171"/>
              <w:jc w:val="center"/>
              <w:rPr>
                <w:rFonts w:ascii="宋体" w:hAnsi="宋体" w:eastAsia="宋体" w:cs="宋体"/>
                <w:sz w:val="21"/>
                <w:szCs w:val="21"/>
              </w:rPr>
            </w:pPr>
            <w:r>
              <w:rPr>
                <w:rFonts w:hint="eastAsia" w:ascii="宋体" w:hAnsi="宋体" w:eastAsia="宋体" w:cs="宋体"/>
                <w:sz w:val="21"/>
                <w:szCs w:val="21"/>
              </w:rPr>
              <w:t>集热器密封件</w:t>
            </w:r>
          </w:p>
        </w:tc>
        <w:tc>
          <w:tcPr>
            <w:tcW w:w="2145"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297DBAB">
            <w:pPr>
              <w:pStyle w:val="30"/>
              <w:kinsoku w:val="0"/>
              <w:overflowPunct w:val="0"/>
              <w:spacing w:before="177"/>
              <w:jc w:val="center"/>
              <w:rPr>
                <w:rFonts w:ascii="宋体" w:hAnsi="宋体" w:eastAsia="宋体" w:cs="宋体"/>
                <w:sz w:val="21"/>
                <w:szCs w:val="21"/>
              </w:rPr>
            </w:pPr>
            <w:r>
              <w:rPr>
                <w:rFonts w:hint="eastAsia" w:ascii="宋体" w:hAnsi="宋体" w:eastAsia="宋体" w:cs="宋体"/>
                <w:sz w:val="21"/>
                <w:szCs w:val="21"/>
              </w:rPr>
              <w:t>1个月一次</w:t>
            </w:r>
          </w:p>
        </w:tc>
        <w:tc>
          <w:tcPr>
            <w:tcW w:w="197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647B6323">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检查和调整</w:t>
            </w:r>
          </w:p>
        </w:tc>
      </w:tr>
      <w:tr w14:paraId="57A52381">
        <w:tblPrEx>
          <w:tblCellMar>
            <w:top w:w="0" w:type="dxa"/>
            <w:left w:w="108" w:type="dxa"/>
            <w:bottom w:w="0" w:type="dxa"/>
            <w:right w:w="108" w:type="dxa"/>
          </w:tblCellMar>
        </w:tblPrEx>
        <w:trPr>
          <w:trHeight w:val="442"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62FA564F">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72537CB0">
            <w:pPr>
              <w:pStyle w:val="30"/>
              <w:kinsoku w:val="0"/>
              <w:overflowPunct w:val="0"/>
              <w:ind w:right="174" w:firstLine="420" w:firstLineChars="200"/>
              <w:jc w:val="center"/>
              <w:rPr>
                <w:rFonts w:ascii="宋体" w:hAnsi="宋体" w:eastAsia="宋体" w:cs="宋体"/>
                <w:sz w:val="21"/>
                <w:szCs w:val="21"/>
              </w:rPr>
            </w:pPr>
            <w:r>
              <w:rPr>
                <w:rFonts w:hint="eastAsia" w:ascii="宋体" w:hAnsi="宋体" w:eastAsia="宋体" w:cs="宋体"/>
                <w:sz w:val="21"/>
                <w:szCs w:val="21"/>
              </w:rPr>
              <w:t>对集热器设备进行加固</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19A31596">
            <w:pPr>
              <w:pStyle w:val="3"/>
              <w:kinsoku w:val="0"/>
              <w:overflowPunct w:val="0"/>
              <w:spacing w:before="6"/>
              <w:jc w:val="center"/>
              <w:rPr>
                <w:b/>
                <w:sz w:val="21"/>
                <w:szCs w:val="21"/>
                <w:lang w:eastAsia="zh-CN"/>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36ADEA90">
            <w:pPr>
              <w:pStyle w:val="3"/>
              <w:kinsoku w:val="0"/>
              <w:overflowPunct w:val="0"/>
              <w:spacing w:before="6"/>
              <w:jc w:val="center"/>
              <w:rPr>
                <w:b/>
                <w:sz w:val="21"/>
                <w:szCs w:val="21"/>
                <w:lang w:eastAsia="zh-CN"/>
              </w:rPr>
            </w:pPr>
          </w:p>
        </w:tc>
      </w:tr>
      <w:tr w14:paraId="43CC8B97">
        <w:tblPrEx>
          <w:tblCellMar>
            <w:top w:w="0" w:type="dxa"/>
            <w:left w:w="108" w:type="dxa"/>
            <w:bottom w:w="0" w:type="dxa"/>
            <w:right w:w="108" w:type="dxa"/>
          </w:tblCellMar>
        </w:tblPrEx>
        <w:trPr>
          <w:trHeight w:val="527" w:hRule="atLeast"/>
        </w:trPr>
        <w:tc>
          <w:tcPr>
            <w:tcW w:w="233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718C7B0B">
            <w:pPr>
              <w:pStyle w:val="30"/>
              <w:kinsoku w:val="0"/>
              <w:overflowPunct w:val="0"/>
              <w:ind w:firstLine="420" w:firstLineChars="200"/>
              <w:rPr>
                <w:rFonts w:ascii="宋体" w:hAnsi="宋体" w:eastAsia="宋体" w:cs="宋体"/>
                <w:sz w:val="21"/>
                <w:szCs w:val="21"/>
              </w:rPr>
            </w:pPr>
            <w:r>
              <w:rPr>
                <w:rFonts w:hint="eastAsia" w:ascii="宋体" w:hAnsi="宋体" w:eastAsia="宋体" w:cs="宋体"/>
                <w:sz w:val="21"/>
                <w:szCs w:val="21"/>
              </w:rPr>
              <w:t>空气源热水器</w:t>
            </w: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7042B24F">
            <w:pPr>
              <w:pStyle w:val="30"/>
              <w:kinsoku w:val="0"/>
              <w:overflowPunct w:val="0"/>
              <w:spacing w:before="61"/>
              <w:ind w:left="180" w:right="171"/>
              <w:jc w:val="center"/>
              <w:rPr>
                <w:rFonts w:ascii="宋体" w:hAnsi="宋体" w:eastAsia="宋体" w:cs="宋体"/>
                <w:sz w:val="21"/>
                <w:szCs w:val="21"/>
              </w:rPr>
            </w:pPr>
            <w:r>
              <w:rPr>
                <w:rFonts w:hint="eastAsia" w:ascii="宋体" w:hAnsi="宋体" w:eastAsia="宋体" w:cs="宋体"/>
                <w:sz w:val="21"/>
                <w:szCs w:val="21"/>
              </w:rPr>
              <w:t>温控器</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1CCD7567">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12424C8E">
            <w:pPr>
              <w:pStyle w:val="3"/>
              <w:kinsoku w:val="0"/>
              <w:overflowPunct w:val="0"/>
              <w:spacing w:before="6"/>
              <w:jc w:val="center"/>
              <w:rPr>
                <w:b/>
                <w:sz w:val="21"/>
                <w:szCs w:val="21"/>
              </w:rPr>
            </w:pPr>
          </w:p>
        </w:tc>
      </w:tr>
      <w:tr w14:paraId="61772CF8">
        <w:tblPrEx>
          <w:tblCellMar>
            <w:top w:w="0" w:type="dxa"/>
            <w:left w:w="108" w:type="dxa"/>
            <w:bottom w:w="0" w:type="dxa"/>
            <w:right w:w="108" w:type="dxa"/>
          </w:tblCellMar>
        </w:tblPrEx>
        <w:trPr>
          <w:trHeight w:val="528"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0033FCD0">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3E267BD8">
            <w:pPr>
              <w:pStyle w:val="30"/>
              <w:kinsoku w:val="0"/>
              <w:overflowPunct w:val="0"/>
              <w:spacing w:before="61"/>
              <w:ind w:left="180" w:right="171"/>
              <w:jc w:val="center"/>
              <w:rPr>
                <w:rFonts w:ascii="宋体" w:hAnsi="宋体" w:eastAsia="宋体" w:cs="宋体"/>
                <w:sz w:val="21"/>
                <w:szCs w:val="21"/>
              </w:rPr>
            </w:pPr>
            <w:r>
              <w:rPr>
                <w:rFonts w:hint="eastAsia" w:ascii="宋体" w:hAnsi="宋体" w:eastAsia="宋体" w:cs="宋体"/>
                <w:sz w:val="21"/>
                <w:szCs w:val="21"/>
              </w:rPr>
              <w:t>冷凝器</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4E900FA2">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57F8ACC8">
            <w:pPr>
              <w:pStyle w:val="3"/>
              <w:kinsoku w:val="0"/>
              <w:overflowPunct w:val="0"/>
              <w:spacing w:before="6"/>
              <w:jc w:val="center"/>
              <w:rPr>
                <w:b/>
                <w:sz w:val="21"/>
                <w:szCs w:val="21"/>
              </w:rPr>
            </w:pPr>
          </w:p>
        </w:tc>
      </w:tr>
      <w:tr w14:paraId="7578C486">
        <w:tblPrEx>
          <w:tblCellMar>
            <w:top w:w="0" w:type="dxa"/>
            <w:left w:w="108" w:type="dxa"/>
            <w:bottom w:w="0" w:type="dxa"/>
            <w:right w:w="108" w:type="dxa"/>
          </w:tblCellMar>
        </w:tblPrEx>
        <w:trPr>
          <w:trHeight w:val="527"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6B5338F0">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3E631A0E">
            <w:pPr>
              <w:pStyle w:val="30"/>
              <w:kinsoku w:val="0"/>
              <w:overflowPunct w:val="0"/>
              <w:spacing w:before="60"/>
              <w:ind w:left="180" w:right="174"/>
              <w:jc w:val="center"/>
              <w:rPr>
                <w:rFonts w:ascii="宋体" w:hAnsi="宋体" w:eastAsia="宋体" w:cs="宋体"/>
                <w:sz w:val="21"/>
                <w:szCs w:val="21"/>
              </w:rPr>
            </w:pPr>
            <w:r>
              <w:rPr>
                <w:rFonts w:hint="eastAsia" w:ascii="宋体" w:hAnsi="宋体" w:eastAsia="宋体" w:cs="宋体"/>
                <w:sz w:val="21"/>
                <w:szCs w:val="21"/>
              </w:rPr>
              <w:t>蒸发器</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017268DA">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0CE040E1">
            <w:pPr>
              <w:pStyle w:val="3"/>
              <w:kinsoku w:val="0"/>
              <w:overflowPunct w:val="0"/>
              <w:spacing w:before="6"/>
              <w:jc w:val="center"/>
              <w:rPr>
                <w:b/>
                <w:sz w:val="21"/>
                <w:szCs w:val="21"/>
              </w:rPr>
            </w:pPr>
          </w:p>
        </w:tc>
      </w:tr>
      <w:tr w14:paraId="0CC7C730">
        <w:tblPrEx>
          <w:tblCellMar>
            <w:top w:w="0" w:type="dxa"/>
            <w:left w:w="108" w:type="dxa"/>
            <w:bottom w:w="0" w:type="dxa"/>
            <w:right w:w="108" w:type="dxa"/>
          </w:tblCellMar>
        </w:tblPrEx>
        <w:trPr>
          <w:trHeight w:val="527"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12A83124">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50B4715C">
            <w:pPr>
              <w:pStyle w:val="30"/>
              <w:kinsoku w:val="0"/>
              <w:overflowPunct w:val="0"/>
              <w:spacing w:before="60"/>
              <w:ind w:left="180" w:right="171"/>
              <w:jc w:val="center"/>
              <w:rPr>
                <w:rFonts w:ascii="宋体" w:hAnsi="宋体" w:eastAsia="宋体" w:cs="宋体"/>
                <w:sz w:val="21"/>
                <w:szCs w:val="21"/>
              </w:rPr>
            </w:pPr>
            <w:r>
              <w:rPr>
                <w:rFonts w:hint="eastAsia" w:ascii="宋体" w:hAnsi="宋体" w:eastAsia="宋体" w:cs="宋体"/>
                <w:sz w:val="21"/>
                <w:szCs w:val="21"/>
              </w:rPr>
              <w:t>压缩机</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374146E9">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7DB0792E">
            <w:pPr>
              <w:pStyle w:val="3"/>
              <w:kinsoku w:val="0"/>
              <w:overflowPunct w:val="0"/>
              <w:spacing w:before="6"/>
              <w:jc w:val="center"/>
              <w:rPr>
                <w:b/>
                <w:sz w:val="21"/>
                <w:szCs w:val="21"/>
              </w:rPr>
            </w:pPr>
          </w:p>
        </w:tc>
      </w:tr>
      <w:tr w14:paraId="0400D067">
        <w:tblPrEx>
          <w:tblCellMar>
            <w:top w:w="0" w:type="dxa"/>
            <w:left w:w="108" w:type="dxa"/>
            <w:bottom w:w="0" w:type="dxa"/>
            <w:right w:w="108" w:type="dxa"/>
          </w:tblCellMar>
        </w:tblPrEx>
        <w:trPr>
          <w:trHeight w:val="528"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2C08596B">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1EEBFF4A">
            <w:pPr>
              <w:pStyle w:val="30"/>
              <w:kinsoku w:val="0"/>
              <w:overflowPunct w:val="0"/>
              <w:spacing w:before="59"/>
              <w:ind w:left="180" w:right="171"/>
              <w:jc w:val="center"/>
              <w:rPr>
                <w:rFonts w:ascii="宋体" w:hAnsi="宋体" w:eastAsia="宋体" w:cs="宋体"/>
                <w:sz w:val="21"/>
                <w:szCs w:val="21"/>
              </w:rPr>
            </w:pPr>
            <w:r>
              <w:rPr>
                <w:rFonts w:hint="eastAsia" w:ascii="宋体" w:hAnsi="宋体" w:eastAsia="宋体" w:cs="宋体"/>
                <w:sz w:val="21"/>
                <w:szCs w:val="21"/>
              </w:rPr>
              <w:t>安全阀</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71CD5C2D">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17152F33">
            <w:pPr>
              <w:pStyle w:val="3"/>
              <w:kinsoku w:val="0"/>
              <w:overflowPunct w:val="0"/>
              <w:spacing w:before="6"/>
              <w:jc w:val="center"/>
              <w:rPr>
                <w:b/>
                <w:sz w:val="21"/>
                <w:szCs w:val="21"/>
              </w:rPr>
            </w:pPr>
          </w:p>
        </w:tc>
      </w:tr>
      <w:tr w14:paraId="290C791C">
        <w:tblPrEx>
          <w:tblCellMar>
            <w:top w:w="0" w:type="dxa"/>
            <w:left w:w="108" w:type="dxa"/>
            <w:bottom w:w="0" w:type="dxa"/>
            <w:right w:w="108" w:type="dxa"/>
          </w:tblCellMar>
        </w:tblPrEx>
        <w:trPr>
          <w:trHeight w:val="444" w:hRule="atLeast"/>
        </w:trPr>
        <w:tc>
          <w:tcPr>
            <w:tcW w:w="2338" w:type="dxa"/>
            <w:vMerge w:val="continue"/>
            <w:tcBorders>
              <w:top w:val="nil"/>
              <w:left w:val="single" w:color="000000" w:sz="4" w:space="0"/>
              <w:bottom w:val="single" w:color="000000" w:sz="4" w:space="0"/>
              <w:right w:val="single" w:color="000000" w:sz="4" w:space="0"/>
              <w:tl2br w:val="nil"/>
              <w:tr2bl w:val="nil"/>
            </w:tcBorders>
            <w:vAlign w:val="center"/>
          </w:tcPr>
          <w:p w14:paraId="74538486">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5744A91A">
            <w:pPr>
              <w:pStyle w:val="30"/>
              <w:kinsoku w:val="0"/>
              <w:overflowPunct w:val="0"/>
              <w:spacing w:before="59"/>
              <w:ind w:left="180" w:right="171"/>
              <w:jc w:val="center"/>
              <w:rPr>
                <w:rFonts w:ascii="宋体" w:hAnsi="宋体" w:eastAsia="宋体" w:cs="宋体"/>
                <w:sz w:val="21"/>
                <w:szCs w:val="21"/>
              </w:rPr>
            </w:pPr>
            <w:r>
              <w:rPr>
                <w:rFonts w:hint="eastAsia" w:ascii="宋体" w:hAnsi="宋体" w:eastAsia="宋体" w:cs="宋体"/>
                <w:sz w:val="21"/>
                <w:szCs w:val="21"/>
              </w:rPr>
              <w:t>风机</w:t>
            </w:r>
          </w:p>
        </w:tc>
        <w:tc>
          <w:tcPr>
            <w:tcW w:w="2145" w:type="dxa"/>
            <w:vMerge w:val="continue"/>
            <w:tcBorders>
              <w:top w:val="nil"/>
              <w:left w:val="single" w:color="000000" w:sz="4" w:space="0"/>
              <w:bottom w:val="single" w:color="000000" w:sz="4" w:space="0"/>
              <w:right w:val="single" w:color="000000" w:sz="4" w:space="0"/>
              <w:tl2br w:val="nil"/>
              <w:tr2bl w:val="nil"/>
            </w:tcBorders>
            <w:vAlign w:val="center"/>
          </w:tcPr>
          <w:p w14:paraId="356B342B">
            <w:pPr>
              <w:pStyle w:val="3"/>
              <w:kinsoku w:val="0"/>
              <w:overflowPunct w:val="0"/>
              <w:spacing w:before="6"/>
              <w:jc w:val="center"/>
              <w:rPr>
                <w:b/>
                <w:sz w:val="21"/>
                <w:szCs w:val="21"/>
              </w:rPr>
            </w:pPr>
          </w:p>
        </w:tc>
        <w:tc>
          <w:tcPr>
            <w:tcW w:w="1978" w:type="dxa"/>
            <w:vMerge w:val="continue"/>
            <w:tcBorders>
              <w:top w:val="nil"/>
              <w:left w:val="single" w:color="000000" w:sz="4" w:space="0"/>
              <w:bottom w:val="single" w:color="000000" w:sz="4" w:space="0"/>
              <w:right w:val="single" w:color="000000" w:sz="4" w:space="0"/>
              <w:tl2br w:val="nil"/>
              <w:tr2bl w:val="nil"/>
            </w:tcBorders>
            <w:vAlign w:val="center"/>
          </w:tcPr>
          <w:p w14:paraId="6A0B98BB">
            <w:pPr>
              <w:pStyle w:val="3"/>
              <w:kinsoku w:val="0"/>
              <w:overflowPunct w:val="0"/>
              <w:spacing w:before="6"/>
              <w:jc w:val="center"/>
              <w:rPr>
                <w:b/>
                <w:sz w:val="21"/>
                <w:szCs w:val="21"/>
              </w:rPr>
            </w:pPr>
          </w:p>
        </w:tc>
      </w:tr>
      <w:tr w14:paraId="43DE7866">
        <w:tblPrEx>
          <w:tblCellMar>
            <w:top w:w="0" w:type="dxa"/>
            <w:left w:w="108" w:type="dxa"/>
            <w:bottom w:w="0" w:type="dxa"/>
            <w:right w:w="108" w:type="dxa"/>
          </w:tblCellMar>
        </w:tblPrEx>
        <w:trPr>
          <w:trHeight w:val="90" w:hRule="atLeast"/>
        </w:trPr>
        <w:tc>
          <w:tcPr>
            <w:tcW w:w="233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A484341">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保温水箱</w:t>
            </w: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09A17362">
            <w:pPr>
              <w:pStyle w:val="30"/>
              <w:kinsoku w:val="0"/>
              <w:overflowPunct w:val="0"/>
              <w:ind w:right="174"/>
              <w:jc w:val="center"/>
              <w:rPr>
                <w:rFonts w:ascii="宋体" w:hAnsi="宋体" w:eastAsia="宋体" w:cs="宋体"/>
                <w:sz w:val="21"/>
                <w:szCs w:val="21"/>
              </w:rPr>
            </w:pPr>
            <w:r>
              <w:rPr>
                <w:rFonts w:hint="eastAsia" w:ascii="宋体" w:hAnsi="宋体" w:eastAsia="宋体" w:cs="宋体"/>
                <w:sz w:val="21"/>
                <w:szCs w:val="21"/>
              </w:rPr>
              <w:t>保温进行防护处理</w:t>
            </w:r>
          </w:p>
        </w:tc>
        <w:tc>
          <w:tcPr>
            <w:tcW w:w="2145" w:type="dxa"/>
            <w:tcBorders>
              <w:top w:val="single" w:color="000000" w:sz="4" w:space="0"/>
              <w:left w:val="single" w:color="000000" w:sz="4" w:space="0"/>
              <w:bottom w:val="single" w:color="000000" w:sz="4" w:space="0"/>
              <w:right w:val="single" w:color="000000" w:sz="4" w:space="0"/>
              <w:tl2br w:val="nil"/>
              <w:tr2bl w:val="nil"/>
            </w:tcBorders>
            <w:vAlign w:val="center"/>
          </w:tcPr>
          <w:p w14:paraId="08527F02">
            <w:pPr>
              <w:pStyle w:val="30"/>
              <w:kinsoku w:val="0"/>
              <w:overflowPunct w:val="0"/>
              <w:ind w:right="493" w:firstLine="420" w:firstLineChars="200"/>
              <w:rPr>
                <w:rFonts w:ascii="宋体" w:hAnsi="宋体" w:eastAsia="宋体" w:cs="宋体"/>
                <w:sz w:val="21"/>
                <w:szCs w:val="21"/>
              </w:rPr>
            </w:pPr>
            <w:r>
              <w:rPr>
                <w:rFonts w:hint="eastAsia" w:ascii="宋体" w:hAnsi="宋体" w:eastAsia="宋体" w:cs="宋体"/>
                <w:sz w:val="21"/>
                <w:szCs w:val="21"/>
              </w:rPr>
              <w:t>1个月一次</w:t>
            </w:r>
          </w:p>
        </w:tc>
        <w:tc>
          <w:tcPr>
            <w:tcW w:w="1978" w:type="dxa"/>
            <w:tcBorders>
              <w:top w:val="single" w:color="000000" w:sz="4" w:space="0"/>
              <w:left w:val="single" w:color="000000" w:sz="4" w:space="0"/>
              <w:bottom w:val="single" w:color="000000" w:sz="4" w:space="0"/>
              <w:right w:val="single" w:color="000000" w:sz="4" w:space="0"/>
              <w:tl2br w:val="nil"/>
              <w:tr2bl w:val="nil"/>
            </w:tcBorders>
            <w:vAlign w:val="center"/>
          </w:tcPr>
          <w:p w14:paraId="4402E786">
            <w:pPr>
              <w:pStyle w:val="30"/>
              <w:kinsoku w:val="0"/>
              <w:overflowPunct w:val="0"/>
              <w:spacing w:before="177"/>
              <w:ind w:right="552"/>
              <w:jc w:val="center"/>
              <w:rPr>
                <w:rFonts w:ascii="宋体" w:hAnsi="宋体" w:eastAsia="宋体" w:cs="宋体"/>
                <w:sz w:val="21"/>
                <w:szCs w:val="21"/>
              </w:rPr>
            </w:pPr>
            <w:r>
              <w:rPr>
                <w:rFonts w:hint="eastAsia" w:ascii="宋体" w:hAnsi="宋体" w:eastAsia="宋体" w:cs="宋体"/>
                <w:sz w:val="21"/>
                <w:szCs w:val="21"/>
              </w:rPr>
              <w:t>检查和调整</w:t>
            </w:r>
          </w:p>
        </w:tc>
      </w:tr>
      <w:tr w14:paraId="295DBEB4">
        <w:tblPrEx>
          <w:tblCellMar>
            <w:top w:w="0" w:type="dxa"/>
            <w:left w:w="108" w:type="dxa"/>
            <w:bottom w:w="0" w:type="dxa"/>
            <w:right w:w="108" w:type="dxa"/>
          </w:tblCellMar>
        </w:tblPrEx>
        <w:trPr>
          <w:trHeight w:val="477" w:hRule="atLeast"/>
        </w:trPr>
        <w:tc>
          <w:tcPr>
            <w:tcW w:w="2338" w:type="dxa"/>
            <w:vMerge w:val="continue"/>
            <w:tcBorders>
              <w:top w:val="nil"/>
              <w:left w:val="single" w:color="000000" w:sz="4" w:space="0"/>
              <w:bottom w:val="single" w:color="auto" w:sz="4" w:space="0"/>
              <w:right w:val="single" w:color="000000" w:sz="4" w:space="0"/>
              <w:tl2br w:val="nil"/>
              <w:tr2bl w:val="nil"/>
            </w:tcBorders>
            <w:vAlign w:val="center"/>
          </w:tcPr>
          <w:p w14:paraId="102D8B6F">
            <w:pPr>
              <w:pStyle w:val="3"/>
              <w:kinsoku w:val="0"/>
              <w:overflowPunct w:val="0"/>
              <w:spacing w:before="6"/>
              <w:jc w:val="center"/>
              <w:rPr>
                <w:b/>
                <w:sz w:val="21"/>
                <w:szCs w:val="21"/>
              </w:rPr>
            </w:pPr>
          </w:p>
        </w:tc>
        <w:tc>
          <w:tcPr>
            <w:tcW w:w="3572" w:type="dxa"/>
            <w:tcBorders>
              <w:top w:val="single" w:color="000000" w:sz="4" w:space="0"/>
              <w:left w:val="single" w:color="000000" w:sz="4" w:space="0"/>
              <w:bottom w:val="single" w:color="000000" w:sz="4" w:space="0"/>
              <w:right w:val="single" w:color="000000" w:sz="4" w:space="0"/>
              <w:tl2br w:val="nil"/>
              <w:tr2bl w:val="nil"/>
            </w:tcBorders>
            <w:vAlign w:val="center"/>
          </w:tcPr>
          <w:p w14:paraId="178AF7D7">
            <w:pPr>
              <w:pStyle w:val="30"/>
              <w:kinsoku w:val="0"/>
              <w:overflowPunct w:val="0"/>
              <w:spacing w:before="59"/>
              <w:ind w:right="174"/>
              <w:jc w:val="center"/>
              <w:rPr>
                <w:rFonts w:ascii="宋体" w:hAnsi="宋体" w:eastAsia="宋体" w:cs="宋体"/>
                <w:sz w:val="21"/>
                <w:szCs w:val="21"/>
              </w:rPr>
            </w:pPr>
            <w:r>
              <w:rPr>
                <w:rFonts w:hint="eastAsia" w:ascii="宋体" w:hAnsi="宋体" w:eastAsia="宋体" w:cs="宋体"/>
                <w:sz w:val="21"/>
                <w:szCs w:val="21"/>
              </w:rPr>
              <w:t>水箱排污</w:t>
            </w:r>
          </w:p>
        </w:tc>
        <w:tc>
          <w:tcPr>
            <w:tcW w:w="2145" w:type="dxa"/>
            <w:tcBorders>
              <w:top w:val="single" w:color="000000" w:sz="4" w:space="0"/>
              <w:left w:val="single" w:color="000000" w:sz="4" w:space="0"/>
              <w:bottom w:val="single" w:color="auto" w:sz="4" w:space="0"/>
              <w:right w:val="single" w:color="000000" w:sz="4" w:space="0"/>
              <w:tl2br w:val="nil"/>
              <w:tr2bl w:val="nil"/>
            </w:tcBorders>
            <w:vAlign w:val="center"/>
          </w:tcPr>
          <w:p w14:paraId="30693EF0">
            <w:pPr>
              <w:pStyle w:val="30"/>
              <w:kinsoku w:val="0"/>
              <w:overflowPunct w:val="0"/>
              <w:spacing w:before="111"/>
              <w:ind w:right="493"/>
              <w:jc w:val="center"/>
              <w:rPr>
                <w:rFonts w:ascii="宋体" w:hAnsi="宋体" w:eastAsia="宋体" w:cs="宋体"/>
                <w:sz w:val="21"/>
                <w:szCs w:val="21"/>
              </w:rPr>
            </w:pPr>
            <w:r>
              <w:rPr>
                <w:rFonts w:hint="eastAsia" w:ascii="宋体" w:hAnsi="宋体" w:eastAsia="宋体" w:cs="宋体"/>
                <w:sz w:val="21"/>
                <w:szCs w:val="21"/>
              </w:rPr>
              <w:t xml:space="preserve">    1个月一次</w:t>
            </w:r>
          </w:p>
        </w:tc>
        <w:tc>
          <w:tcPr>
            <w:tcW w:w="1978" w:type="dxa"/>
            <w:tcBorders>
              <w:top w:val="single" w:color="000000" w:sz="4" w:space="0"/>
              <w:left w:val="single" w:color="000000" w:sz="4" w:space="0"/>
              <w:bottom w:val="single" w:color="auto" w:sz="4" w:space="0"/>
              <w:right w:val="single" w:color="000000" w:sz="4" w:space="0"/>
              <w:tl2br w:val="nil"/>
              <w:tr2bl w:val="nil"/>
            </w:tcBorders>
            <w:vAlign w:val="center"/>
          </w:tcPr>
          <w:p w14:paraId="5D47946C">
            <w:pPr>
              <w:pStyle w:val="30"/>
              <w:kinsoku w:val="0"/>
              <w:overflowPunct w:val="0"/>
              <w:jc w:val="center"/>
              <w:rPr>
                <w:rFonts w:ascii="宋体" w:hAnsi="宋体" w:eastAsia="宋体" w:cs="宋体"/>
                <w:sz w:val="21"/>
                <w:szCs w:val="21"/>
              </w:rPr>
            </w:pPr>
          </w:p>
        </w:tc>
      </w:tr>
      <w:tr w14:paraId="4226BCE5">
        <w:tblPrEx>
          <w:tblCellMar>
            <w:top w:w="0" w:type="dxa"/>
            <w:left w:w="108" w:type="dxa"/>
            <w:bottom w:w="0" w:type="dxa"/>
            <w:right w:w="108" w:type="dxa"/>
          </w:tblCellMar>
        </w:tblPrEx>
        <w:trPr>
          <w:trHeight w:val="527" w:hRule="atLeast"/>
        </w:trPr>
        <w:tc>
          <w:tcPr>
            <w:tcW w:w="233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4813C9A5">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层面系统和管路</w:t>
            </w: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1DEDC305">
            <w:pPr>
              <w:pStyle w:val="30"/>
              <w:kinsoku w:val="0"/>
              <w:overflowPunct w:val="0"/>
              <w:spacing w:before="61"/>
              <w:ind w:left="180" w:right="171"/>
              <w:jc w:val="center"/>
              <w:rPr>
                <w:rFonts w:ascii="宋体" w:hAnsi="宋体" w:eastAsia="宋体" w:cs="宋体"/>
                <w:sz w:val="21"/>
                <w:szCs w:val="21"/>
              </w:rPr>
            </w:pPr>
            <w:r>
              <w:rPr>
                <w:rFonts w:hint="eastAsia" w:ascii="宋体" w:hAnsi="宋体" w:eastAsia="宋体" w:cs="宋体"/>
                <w:sz w:val="21"/>
                <w:szCs w:val="21"/>
              </w:rPr>
              <w:t>管路系统</w:t>
            </w:r>
          </w:p>
        </w:tc>
        <w:tc>
          <w:tcPr>
            <w:tcW w:w="214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92642AB">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6个月一次</w:t>
            </w:r>
          </w:p>
        </w:tc>
        <w:tc>
          <w:tcPr>
            <w:tcW w:w="1978"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07A7D33">
            <w:pPr>
              <w:pStyle w:val="30"/>
              <w:kinsoku w:val="0"/>
              <w:overflowPunct w:val="0"/>
              <w:jc w:val="center"/>
              <w:rPr>
                <w:rFonts w:ascii="宋体" w:hAnsi="宋体" w:eastAsia="宋体" w:cs="宋体"/>
                <w:sz w:val="21"/>
                <w:szCs w:val="21"/>
              </w:rPr>
            </w:pPr>
            <w:r>
              <w:rPr>
                <w:rFonts w:hint="eastAsia" w:ascii="宋体" w:hAnsi="宋体" w:eastAsia="宋体" w:cs="宋体"/>
                <w:sz w:val="21"/>
                <w:szCs w:val="21"/>
              </w:rPr>
              <w:t>检查和调整</w:t>
            </w:r>
          </w:p>
        </w:tc>
      </w:tr>
      <w:tr w14:paraId="75C2F057">
        <w:tblPrEx>
          <w:tblCellMar>
            <w:top w:w="0" w:type="dxa"/>
            <w:left w:w="108" w:type="dxa"/>
            <w:bottom w:w="0" w:type="dxa"/>
            <w:right w:w="108" w:type="dxa"/>
          </w:tblCellMar>
        </w:tblPrEx>
        <w:trPr>
          <w:trHeight w:val="527" w:hRule="atLeast"/>
        </w:trPr>
        <w:tc>
          <w:tcPr>
            <w:tcW w:w="2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EFE8E61">
            <w:pPr>
              <w:pStyle w:val="3"/>
              <w:kinsoku w:val="0"/>
              <w:overflowPunct w:val="0"/>
              <w:spacing w:before="6"/>
              <w:jc w:val="center"/>
              <w:rPr>
                <w:b/>
                <w:sz w:val="21"/>
                <w:szCs w:val="21"/>
              </w:rPr>
            </w:pP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346AC034">
            <w:pPr>
              <w:pStyle w:val="30"/>
              <w:kinsoku w:val="0"/>
              <w:overflowPunct w:val="0"/>
              <w:spacing w:before="60"/>
              <w:ind w:left="180" w:right="174"/>
              <w:jc w:val="center"/>
              <w:rPr>
                <w:rFonts w:ascii="宋体" w:hAnsi="宋体" w:eastAsia="宋体" w:cs="宋体"/>
                <w:sz w:val="21"/>
                <w:szCs w:val="21"/>
              </w:rPr>
            </w:pPr>
            <w:r>
              <w:rPr>
                <w:rFonts w:hint="eastAsia" w:ascii="宋体" w:hAnsi="宋体" w:eastAsia="宋体" w:cs="宋体"/>
                <w:sz w:val="21"/>
                <w:szCs w:val="21"/>
              </w:rPr>
              <w:t>电线与线路</w:t>
            </w:r>
          </w:p>
        </w:tc>
        <w:tc>
          <w:tcPr>
            <w:tcW w:w="21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EFF66EC">
            <w:pPr>
              <w:pStyle w:val="3"/>
              <w:kinsoku w:val="0"/>
              <w:overflowPunct w:val="0"/>
              <w:spacing w:before="6"/>
              <w:jc w:val="center"/>
              <w:rPr>
                <w:b/>
                <w:sz w:val="21"/>
                <w:szCs w:val="21"/>
              </w:rPr>
            </w:pPr>
          </w:p>
        </w:tc>
        <w:tc>
          <w:tcPr>
            <w:tcW w:w="1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DC4E32D">
            <w:pPr>
              <w:pStyle w:val="3"/>
              <w:kinsoku w:val="0"/>
              <w:overflowPunct w:val="0"/>
              <w:spacing w:before="6"/>
              <w:jc w:val="center"/>
              <w:rPr>
                <w:b/>
                <w:sz w:val="21"/>
                <w:szCs w:val="21"/>
              </w:rPr>
            </w:pPr>
          </w:p>
        </w:tc>
      </w:tr>
      <w:tr w14:paraId="562B480D">
        <w:tblPrEx>
          <w:tblCellMar>
            <w:top w:w="0" w:type="dxa"/>
            <w:left w:w="108" w:type="dxa"/>
            <w:bottom w:w="0" w:type="dxa"/>
            <w:right w:w="108" w:type="dxa"/>
          </w:tblCellMar>
        </w:tblPrEx>
        <w:trPr>
          <w:trHeight w:val="527" w:hRule="atLeast"/>
        </w:trPr>
        <w:tc>
          <w:tcPr>
            <w:tcW w:w="2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782D634">
            <w:pPr>
              <w:pStyle w:val="3"/>
              <w:kinsoku w:val="0"/>
              <w:overflowPunct w:val="0"/>
              <w:spacing w:before="6"/>
              <w:jc w:val="center"/>
              <w:rPr>
                <w:b/>
                <w:sz w:val="21"/>
                <w:szCs w:val="21"/>
              </w:rPr>
            </w:pP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573E8633">
            <w:pPr>
              <w:pStyle w:val="30"/>
              <w:kinsoku w:val="0"/>
              <w:overflowPunct w:val="0"/>
              <w:spacing w:before="60"/>
              <w:ind w:left="180" w:right="171"/>
              <w:jc w:val="center"/>
              <w:rPr>
                <w:rFonts w:ascii="宋体" w:hAnsi="宋体" w:eastAsia="宋体" w:cs="宋体"/>
                <w:sz w:val="21"/>
                <w:szCs w:val="21"/>
              </w:rPr>
            </w:pPr>
            <w:r>
              <w:rPr>
                <w:rFonts w:hint="eastAsia" w:ascii="宋体" w:hAnsi="宋体" w:eastAsia="宋体" w:cs="宋体"/>
                <w:sz w:val="21"/>
                <w:szCs w:val="21"/>
              </w:rPr>
              <w:t>电磁阀</w:t>
            </w:r>
          </w:p>
        </w:tc>
        <w:tc>
          <w:tcPr>
            <w:tcW w:w="21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FF52A1B">
            <w:pPr>
              <w:pStyle w:val="3"/>
              <w:kinsoku w:val="0"/>
              <w:overflowPunct w:val="0"/>
              <w:spacing w:before="6"/>
              <w:jc w:val="center"/>
              <w:rPr>
                <w:b/>
                <w:sz w:val="21"/>
                <w:szCs w:val="21"/>
              </w:rPr>
            </w:pPr>
          </w:p>
        </w:tc>
        <w:tc>
          <w:tcPr>
            <w:tcW w:w="1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9B7B2A8">
            <w:pPr>
              <w:pStyle w:val="3"/>
              <w:kinsoku w:val="0"/>
              <w:overflowPunct w:val="0"/>
              <w:spacing w:before="6"/>
              <w:jc w:val="center"/>
              <w:rPr>
                <w:b/>
                <w:sz w:val="21"/>
                <w:szCs w:val="21"/>
              </w:rPr>
            </w:pPr>
          </w:p>
        </w:tc>
      </w:tr>
      <w:tr w14:paraId="69B81675">
        <w:tblPrEx>
          <w:tblCellMar>
            <w:top w:w="0" w:type="dxa"/>
            <w:left w:w="108" w:type="dxa"/>
            <w:bottom w:w="0" w:type="dxa"/>
            <w:right w:w="108" w:type="dxa"/>
          </w:tblCellMar>
        </w:tblPrEx>
        <w:trPr>
          <w:trHeight w:val="527" w:hRule="atLeast"/>
        </w:trPr>
        <w:tc>
          <w:tcPr>
            <w:tcW w:w="2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E1F7143">
            <w:pPr>
              <w:pStyle w:val="3"/>
              <w:kinsoku w:val="0"/>
              <w:overflowPunct w:val="0"/>
              <w:spacing w:before="6"/>
              <w:jc w:val="center"/>
              <w:rPr>
                <w:b/>
                <w:sz w:val="21"/>
                <w:szCs w:val="21"/>
              </w:rPr>
            </w:pP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4FE69CDF">
            <w:pPr>
              <w:pStyle w:val="30"/>
              <w:kinsoku w:val="0"/>
              <w:overflowPunct w:val="0"/>
              <w:spacing w:before="59"/>
              <w:ind w:left="180" w:right="174"/>
              <w:jc w:val="center"/>
              <w:rPr>
                <w:rFonts w:ascii="宋体" w:hAnsi="宋体" w:eastAsia="宋体" w:cs="宋体"/>
                <w:sz w:val="21"/>
                <w:szCs w:val="21"/>
              </w:rPr>
            </w:pPr>
            <w:r>
              <w:rPr>
                <w:rFonts w:hint="eastAsia" w:ascii="宋体" w:hAnsi="宋体" w:eastAsia="宋体" w:cs="宋体"/>
                <w:sz w:val="21"/>
                <w:szCs w:val="21"/>
              </w:rPr>
              <w:t>水泵和配件</w:t>
            </w:r>
          </w:p>
        </w:tc>
        <w:tc>
          <w:tcPr>
            <w:tcW w:w="21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EEFD062">
            <w:pPr>
              <w:pStyle w:val="3"/>
              <w:kinsoku w:val="0"/>
              <w:overflowPunct w:val="0"/>
              <w:spacing w:before="6"/>
              <w:jc w:val="center"/>
              <w:rPr>
                <w:b/>
                <w:sz w:val="21"/>
                <w:szCs w:val="21"/>
              </w:rPr>
            </w:pPr>
          </w:p>
        </w:tc>
        <w:tc>
          <w:tcPr>
            <w:tcW w:w="1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E09F52C">
            <w:pPr>
              <w:pStyle w:val="3"/>
              <w:kinsoku w:val="0"/>
              <w:overflowPunct w:val="0"/>
              <w:spacing w:before="6"/>
              <w:jc w:val="center"/>
              <w:rPr>
                <w:b/>
                <w:sz w:val="21"/>
                <w:szCs w:val="21"/>
              </w:rPr>
            </w:pPr>
          </w:p>
        </w:tc>
      </w:tr>
      <w:tr w14:paraId="4FF9EB61">
        <w:tblPrEx>
          <w:tblCellMar>
            <w:top w:w="0" w:type="dxa"/>
            <w:left w:w="108" w:type="dxa"/>
            <w:bottom w:w="0" w:type="dxa"/>
            <w:right w:w="108" w:type="dxa"/>
          </w:tblCellMar>
        </w:tblPrEx>
        <w:trPr>
          <w:trHeight w:val="528" w:hRule="atLeast"/>
        </w:trPr>
        <w:tc>
          <w:tcPr>
            <w:tcW w:w="2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F2E6D22">
            <w:pPr>
              <w:pStyle w:val="3"/>
              <w:kinsoku w:val="0"/>
              <w:overflowPunct w:val="0"/>
              <w:spacing w:before="6"/>
              <w:jc w:val="center"/>
              <w:rPr>
                <w:b/>
                <w:sz w:val="21"/>
                <w:szCs w:val="21"/>
              </w:rPr>
            </w:pP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57ECF310">
            <w:pPr>
              <w:pStyle w:val="30"/>
              <w:kinsoku w:val="0"/>
              <w:overflowPunct w:val="0"/>
              <w:spacing w:before="59"/>
              <w:ind w:left="180" w:right="171"/>
              <w:jc w:val="center"/>
              <w:rPr>
                <w:rFonts w:ascii="宋体" w:hAnsi="宋体" w:eastAsia="宋体" w:cs="宋体"/>
                <w:sz w:val="21"/>
                <w:szCs w:val="21"/>
              </w:rPr>
            </w:pPr>
            <w:r>
              <w:rPr>
                <w:rFonts w:hint="eastAsia" w:ascii="宋体" w:hAnsi="宋体" w:eastAsia="宋体" w:cs="宋体"/>
                <w:sz w:val="21"/>
                <w:szCs w:val="21"/>
              </w:rPr>
              <w:t>排气阀、安全阀</w:t>
            </w:r>
          </w:p>
        </w:tc>
        <w:tc>
          <w:tcPr>
            <w:tcW w:w="21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AB47019">
            <w:pPr>
              <w:pStyle w:val="3"/>
              <w:kinsoku w:val="0"/>
              <w:overflowPunct w:val="0"/>
              <w:spacing w:before="6"/>
              <w:jc w:val="center"/>
              <w:rPr>
                <w:b/>
                <w:sz w:val="21"/>
                <w:szCs w:val="21"/>
              </w:rPr>
            </w:pPr>
          </w:p>
        </w:tc>
        <w:tc>
          <w:tcPr>
            <w:tcW w:w="1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332B44D">
            <w:pPr>
              <w:pStyle w:val="3"/>
              <w:kinsoku w:val="0"/>
              <w:overflowPunct w:val="0"/>
              <w:spacing w:before="6"/>
              <w:jc w:val="center"/>
              <w:rPr>
                <w:b/>
                <w:sz w:val="21"/>
                <w:szCs w:val="21"/>
              </w:rPr>
            </w:pPr>
          </w:p>
        </w:tc>
      </w:tr>
      <w:tr w14:paraId="0C2930D4">
        <w:tblPrEx>
          <w:tblCellMar>
            <w:top w:w="0" w:type="dxa"/>
            <w:left w:w="108" w:type="dxa"/>
            <w:bottom w:w="0" w:type="dxa"/>
            <w:right w:w="108" w:type="dxa"/>
          </w:tblCellMar>
        </w:tblPrEx>
        <w:trPr>
          <w:trHeight w:val="527" w:hRule="atLeast"/>
        </w:trPr>
        <w:tc>
          <w:tcPr>
            <w:tcW w:w="2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E26FD2D">
            <w:pPr>
              <w:pStyle w:val="3"/>
              <w:kinsoku w:val="0"/>
              <w:overflowPunct w:val="0"/>
              <w:spacing w:before="6"/>
              <w:jc w:val="center"/>
              <w:rPr>
                <w:b/>
                <w:sz w:val="21"/>
                <w:szCs w:val="21"/>
              </w:rPr>
            </w:pPr>
          </w:p>
        </w:tc>
        <w:tc>
          <w:tcPr>
            <w:tcW w:w="3572" w:type="dxa"/>
            <w:tcBorders>
              <w:top w:val="single" w:color="000000" w:sz="4" w:space="0"/>
              <w:left w:val="single" w:color="auto" w:sz="4" w:space="0"/>
              <w:bottom w:val="single" w:color="000000" w:sz="4" w:space="0"/>
              <w:right w:val="single" w:color="auto" w:sz="4" w:space="0"/>
              <w:tl2br w:val="nil"/>
              <w:tr2bl w:val="nil"/>
            </w:tcBorders>
            <w:vAlign w:val="center"/>
          </w:tcPr>
          <w:p w14:paraId="5C4481F2">
            <w:pPr>
              <w:pStyle w:val="30"/>
              <w:kinsoku w:val="0"/>
              <w:overflowPunct w:val="0"/>
              <w:spacing w:before="59"/>
              <w:ind w:left="180" w:right="174"/>
              <w:jc w:val="center"/>
              <w:rPr>
                <w:rFonts w:ascii="宋体" w:hAnsi="宋体" w:eastAsia="宋体" w:cs="宋体"/>
                <w:sz w:val="21"/>
                <w:szCs w:val="21"/>
              </w:rPr>
            </w:pPr>
            <w:r>
              <w:rPr>
                <w:rFonts w:hint="eastAsia" w:ascii="宋体" w:hAnsi="宋体" w:eastAsia="宋体" w:cs="宋体"/>
                <w:sz w:val="21"/>
                <w:szCs w:val="21"/>
              </w:rPr>
              <w:t>保温和防护</w:t>
            </w:r>
          </w:p>
        </w:tc>
        <w:tc>
          <w:tcPr>
            <w:tcW w:w="21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D516A4A">
            <w:pPr>
              <w:pStyle w:val="3"/>
              <w:kinsoku w:val="0"/>
              <w:overflowPunct w:val="0"/>
              <w:spacing w:before="6"/>
              <w:jc w:val="center"/>
              <w:rPr>
                <w:b/>
                <w:sz w:val="21"/>
                <w:szCs w:val="21"/>
              </w:rPr>
            </w:pPr>
          </w:p>
        </w:tc>
        <w:tc>
          <w:tcPr>
            <w:tcW w:w="19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B11444F">
            <w:pPr>
              <w:pStyle w:val="3"/>
              <w:kinsoku w:val="0"/>
              <w:overflowPunct w:val="0"/>
              <w:spacing w:before="6"/>
              <w:jc w:val="center"/>
              <w:rPr>
                <w:b/>
                <w:sz w:val="21"/>
                <w:szCs w:val="21"/>
              </w:rPr>
            </w:pPr>
          </w:p>
        </w:tc>
      </w:tr>
    </w:tbl>
    <w:p w14:paraId="248C0B57">
      <w:pPr>
        <w:pStyle w:val="3"/>
        <w:kinsoku w:val="0"/>
        <w:overflowPunct w:val="0"/>
        <w:spacing w:before="6"/>
        <w:rPr>
          <w:b/>
        </w:rPr>
      </w:pPr>
    </w:p>
    <w:p w14:paraId="15FA3530">
      <w:pPr>
        <w:jc w:val="center"/>
        <w:rPr>
          <w:rFonts w:ascii="宋体" w:hAnsi="宋体" w:eastAsia="宋体" w:cs="宋体"/>
          <w:b/>
          <w:szCs w:val="21"/>
        </w:rPr>
      </w:pPr>
    </w:p>
    <w:p w14:paraId="4D783ADD">
      <w:pPr>
        <w:pStyle w:val="2"/>
        <w:ind w:firstLine="201"/>
        <w:rPr>
          <w:b/>
        </w:rPr>
      </w:pPr>
    </w:p>
    <w:p w14:paraId="00E013D8">
      <w:pPr>
        <w:pStyle w:val="2"/>
        <w:ind w:firstLine="201"/>
        <w:rPr>
          <w:b/>
        </w:rPr>
      </w:pPr>
    </w:p>
    <w:p w14:paraId="7CC50825">
      <w:pPr>
        <w:pStyle w:val="2"/>
        <w:ind w:firstLine="241"/>
        <w:rPr>
          <w:rFonts w:hint="eastAsia" w:cs="Times New Roman"/>
          <w:b/>
          <w:sz w:val="24"/>
          <w:szCs w:val="22"/>
          <w:lang w:eastAsia="zh-CN"/>
        </w:rPr>
      </w:pPr>
      <w:r>
        <w:rPr>
          <w:rFonts w:hint="eastAsia" w:cs="Times New Roman"/>
          <w:b/>
          <w:sz w:val="24"/>
          <w:szCs w:val="22"/>
          <w:lang w:eastAsia="zh-CN"/>
        </w:rPr>
        <w:t>（二）、空气能热泵主机维保</w:t>
      </w:r>
    </w:p>
    <w:p w14:paraId="47964370">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1、添加制冷剂：定期每年添加一次制冷剂，平时每月检查机组内管路接头和阀门处是否有油污，确保机组制冷剂无渗漏。 </w:t>
      </w:r>
    </w:p>
    <w:p w14:paraId="2EF98B19">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2、冷凝器保养：定期每年对冷凝器进行一次保养。 </w:t>
      </w:r>
    </w:p>
    <w:p w14:paraId="599B6311">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3、蒸发器保养：清洗机组蒸发器以保持良好的换热效果，定期每年对蒸发器进行一次保养。</w:t>
      </w:r>
    </w:p>
    <w:p w14:paraId="29F3D5B6">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4、检查机组的电源和电气系统是否牢固，定期每月检查一次。</w:t>
      </w:r>
    </w:p>
    <w:p w14:paraId="18B56062">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5、检查水系统的补水水箱的安全阀液位控制器和排气装置工作是否正常，定期每月检查一次。 </w:t>
      </w:r>
    </w:p>
    <w:p w14:paraId="48B5C6A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6、检查水泵水路阀门是否工作正常，水管及水管接头是否渗漏，定期每月检查一次。</w:t>
      </w:r>
    </w:p>
    <w:p w14:paraId="0E3B49C1">
      <w:pPr>
        <w:pStyle w:val="2"/>
        <w:ind w:firstLine="241"/>
        <w:rPr>
          <w:rFonts w:hint="eastAsia" w:cs="Times New Roman"/>
          <w:b/>
          <w:sz w:val="24"/>
          <w:szCs w:val="22"/>
          <w:lang w:eastAsia="zh-CN"/>
        </w:rPr>
      </w:pPr>
      <w:r>
        <w:rPr>
          <w:rFonts w:hint="eastAsia" w:cs="Times New Roman"/>
          <w:b/>
          <w:sz w:val="24"/>
          <w:szCs w:val="22"/>
          <w:lang w:eastAsia="zh-CN"/>
        </w:rPr>
        <w:t>（三）、太阳能集热器维保</w:t>
      </w:r>
    </w:p>
    <w:p w14:paraId="471014D3">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   太阳能热水系统的维护包括集热器维护、储热系统维护和管路系统的维护这三个主要方面。      </w:t>
      </w:r>
    </w:p>
    <w:p w14:paraId="48258707">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（一）、太阳能热水系统中集热器的维护与保养      </w:t>
      </w:r>
    </w:p>
    <w:p w14:paraId="046A5763">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1、太阳能集热器运行管理的要点是避免集热器的空晒运行，特别是真空管型集热器，同时，也要避免因集热介质不流动而引起的闷晒。      </w:t>
      </w:r>
    </w:p>
    <w:p w14:paraId="736F3E6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2、集热器防冻问题 —— 采用水作为传热介质的系统，采用排空、回流、循环、伴热带等方法来防冻；</w:t>
      </w:r>
    </w:p>
    <w:p w14:paraId="508A280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val="en-US" w:eastAsia="zh-CN"/>
        </w:rPr>
      </w:pPr>
      <w:r>
        <w:rPr>
          <w:rFonts w:hint="eastAsia" w:cs="Times New Roman"/>
          <w:sz w:val="24"/>
          <w:szCs w:val="22"/>
          <w:lang w:eastAsia="zh-CN"/>
        </w:rPr>
        <w:t>3、集热器防过热问题 —— 当太阳能热水系统停止使用或夏季水箱</w:t>
      </w:r>
      <w:r>
        <w:rPr>
          <w:rFonts w:hint="eastAsia" w:cs="Times New Roman"/>
          <w:sz w:val="24"/>
          <w:szCs w:val="22"/>
          <w:lang w:val="en-US" w:eastAsia="zh-CN"/>
        </w:rPr>
        <w:t xml:space="preserve">内的水温过高时，可用防晒网或其它物品将集热器罩住，降低太阳强光的照射，避免集热器过热。     </w:t>
      </w:r>
    </w:p>
    <w:p w14:paraId="08C18713">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4、集热器的清洗和除垢 —— 需要定期除垢，一般半年至一年清理和除垢一次。       </w:t>
      </w:r>
    </w:p>
    <w:p w14:paraId="6956FAD7">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（二）、太阳能热水系统中储热系统的维护和保养        </w:t>
      </w:r>
    </w:p>
    <w:p w14:paraId="30B19FF3">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储热系统主要是指水箱及附件，其维护主要包括：     </w:t>
      </w:r>
    </w:p>
    <w:p w14:paraId="34B0EE6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定期检查贮水箱的密封性和保温层，如果发现密封性遭到破坏，应及时修补。     </w:t>
      </w:r>
    </w:p>
    <w:p w14:paraId="5FA4B20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定期检查贮水箱的补水阀、安全阀、液位控制器和排气装置工作是否正常，防止空气进入系统。      </w:t>
      </w:r>
    </w:p>
    <w:p w14:paraId="7474DBD2">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定期检查是否有异物进入贮水箱，防止循环管道被堵塞。     </w:t>
      </w:r>
    </w:p>
    <w:p w14:paraId="4B191CBC">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定期清除贮水箱内的水垢，每半年至一年清理一次。      </w:t>
      </w:r>
    </w:p>
    <w:p w14:paraId="05770FD2">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（三）、管路系统的维护与保养           </w:t>
      </w:r>
    </w:p>
    <w:p w14:paraId="06EF1119">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1、保证管道保温层和表面防潮层不能有破损或者脱落，防止产生热桥和结露滴水现象 。  </w:t>
      </w:r>
    </w:p>
    <w:p w14:paraId="1EFA7256">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 xml:space="preserve">2、保证管道内没有空气，防止热水因为气堵而无法输送到各个配水点。     </w:t>
      </w:r>
    </w:p>
    <w:p w14:paraId="6CE0A637">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3、保证系统管道通畅，定期冲洗整个系统，防止沉积锈垢堵塞管道。</w:t>
      </w:r>
    </w:p>
    <w:p w14:paraId="37ACC520">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cs="Times New Roman"/>
          <w:sz w:val="24"/>
          <w:szCs w:val="22"/>
          <w:lang w:eastAsia="zh-CN"/>
        </w:rPr>
      </w:pPr>
      <w:r>
        <w:rPr>
          <w:rFonts w:hint="eastAsia" w:cs="Times New Roman"/>
          <w:sz w:val="24"/>
          <w:szCs w:val="22"/>
          <w:lang w:eastAsia="zh-CN"/>
        </w:rPr>
        <w:t>4、太阳能热水系统的清洗与除垢。</w:t>
      </w:r>
    </w:p>
    <w:p w14:paraId="76634EBA">
      <w:pPr>
        <w:pStyle w:val="2"/>
        <w:ind w:firstLine="241"/>
        <w:rPr>
          <w:rFonts w:hint="default" w:cs="Times New Roman"/>
          <w:b/>
          <w:sz w:val="24"/>
          <w:szCs w:val="22"/>
          <w:lang w:val="en-US" w:eastAsia="zh-CN"/>
        </w:rPr>
      </w:pPr>
      <w:r>
        <w:rPr>
          <w:rFonts w:hint="eastAsia" w:cs="Times New Roman"/>
          <w:b/>
          <w:sz w:val="24"/>
          <w:szCs w:val="22"/>
          <w:lang w:eastAsia="zh-CN"/>
        </w:rPr>
        <w:t>（二）维保工作</w:t>
      </w:r>
      <w:r>
        <w:rPr>
          <w:rFonts w:hint="eastAsia" w:cs="Times New Roman"/>
          <w:b/>
          <w:sz w:val="24"/>
          <w:szCs w:val="22"/>
          <w:lang w:val="en-US" w:eastAsia="zh-CN"/>
        </w:rPr>
        <w:t>其他要求</w:t>
      </w:r>
    </w:p>
    <w:p w14:paraId="09145686">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1、</w:t>
      </w:r>
      <w:r>
        <w:rPr>
          <w:rFonts w:hint="eastAsia" w:cs="Times New Roman"/>
          <w:sz w:val="24"/>
          <w:szCs w:val="22"/>
          <w:lang w:eastAsia="zh-CN"/>
        </w:rPr>
        <w:t>定期进行系统排污，防止管路阻塞：并对空气源水箱进行清洗，保证水质清洁。排污时，只要在保证进水正常的太阳能热水器情况下，打开排污阀门，到排污阀流出清水就行。</w:t>
      </w:r>
    </w:p>
    <w:p w14:paraId="14B92664">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2、</w:t>
      </w:r>
      <w:r>
        <w:rPr>
          <w:rFonts w:hint="eastAsia" w:cs="Times New Roman"/>
          <w:sz w:val="24"/>
          <w:szCs w:val="22"/>
          <w:lang w:eastAsia="zh-CN"/>
        </w:rPr>
        <w:t>定期清除太阳集容器透明盖板上的尘埃、污太阳能热水器质量垢,保持盖板的清洁以保证较高的透光率。太阳能工程维保清洗工作应在清晨或傍晚日照不强、气温较低时进行,以防止透明盖太阳能玻璃破碎。</w:t>
      </w:r>
    </w:p>
    <w:p w14:paraId="5A878481">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3、</w:t>
      </w:r>
      <w:r>
        <w:rPr>
          <w:rFonts w:cs="Times New Roman"/>
          <w:sz w:val="24"/>
          <w:szCs w:val="22"/>
          <w:lang w:eastAsia="zh-CN"/>
        </w:rPr>
        <w:t>注意检查透明盖板</w:t>
      </w:r>
      <w:r>
        <w:rPr>
          <w:rFonts w:hint="eastAsia" w:cs="Times New Roman"/>
          <w:sz w:val="24"/>
          <w:szCs w:val="22"/>
          <w:lang w:eastAsia="zh-CN"/>
        </w:rPr>
        <w:t>是</w:t>
      </w:r>
      <w:r>
        <w:rPr>
          <w:rFonts w:cs="Times New Roman"/>
          <w:sz w:val="24"/>
          <w:szCs w:val="22"/>
          <w:lang w:eastAsia="zh-CN"/>
        </w:rPr>
        <w:t>否损坏,如有破损应及时更换。对于太阳能热水工程中用的反射板,还应</w:t>
      </w:r>
      <w:r>
        <w:rPr>
          <w:rFonts w:hint="eastAsia" w:cs="Times New Roman"/>
          <w:sz w:val="24"/>
          <w:szCs w:val="22"/>
          <w:lang w:eastAsia="zh-CN"/>
        </w:rPr>
        <w:t>检查</w:t>
      </w:r>
      <w:r>
        <w:rPr>
          <w:rFonts w:cs="Times New Roman"/>
          <w:sz w:val="24"/>
          <w:szCs w:val="22"/>
          <w:lang w:eastAsia="zh-CN"/>
        </w:rPr>
        <w:t>清洗反射板</w:t>
      </w:r>
    </w:p>
    <w:p w14:paraId="0C64253A">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4、</w:t>
      </w:r>
      <w:r>
        <w:rPr>
          <w:rFonts w:cs="Times New Roman"/>
          <w:sz w:val="24"/>
          <w:szCs w:val="22"/>
          <w:lang w:eastAsia="zh-CN"/>
        </w:rPr>
        <w:t>巡视检查各管道、阀门、浮球阀、电磁阀、连接胶管等有无渗漏现象,如有则应及时修复。</w:t>
      </w:r>
    </w:p>
    <w:p w14:paraId="6114C890">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5、</w:t>
      </w:r>
      <w:r>
        <w:rPr>
          <w:rFonts w:cs="Times New Roman"/>
          <w:sz w:val="24"/>
          <w:szCs w:val="22"/>
          <w:lang w:eastAsia="zh-CN"/>
        </w:rPr>
        <w:t>太阳能热水工程集热器的吸热涂层若有损坏或脱落应及时修复。所有支架、管路等每年桑夏太阳能热水器涂刷一次保护漆,以防锈蚀。</w:t>
      </w:r>
    </w:p>
    <w:p w14:paraId="43CBBED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6、</w:t>
      </w:r>
      <w:r>
        <w:rPr>
          <w:rFonts w:cs="Times New Roman"/>
          <w:sz w:val="24"/>
          <w:szCs w:val="22"/>
          <w:lang w:eastAsia="zh-CN"/>
        </w:rPr>
        <w:t>防止闷晒。循环系统停止循环称为闷晒,闷晒将会造成集热器内太阳能热水器部温度升高,损坏涂层,使箱体保温层变形、玻璃破裂等现象。造成闷晒的原因可能</w:t>
      </w:r>
      <w:r>
        <w:rPr>
          <w:rFonts w:hint="eastAsia" w:cs="Times New Roman"/>
          <w:sz w:val="24"/>
          <w:szCs w:val="22"/>
          <w:lang w:eastAsia="zh-CN"/>
        </w:rPr>
        <w:t>是</w:t>
      </w:r>
      <w:r>
        <w:rPr>
          <w:rFonts w:cs="Times New Roman"/>
          <w:sz w:val="24"/>
          <w:szCs w:val="22"/>
          <w:lang w:eastAsia="zh-CN"/>
        </w:rPr>
        <w:t>循环管道堵塞;在自然循太阳能热水器的构造环系统中也可能</w:t>
      </w:r>
      <w:r>
        <w:rPr>
          <w:rFonts w:hint="eastAsia" w:cs="Times New Roman"/>
          <w:sz w:val="24"/>
          <w:szCs w:val="22"/>
          <w:lang w:eastAsia="zh-CN"/>
        </w:rPr>
        <w:t>是</w:t>
      </w:r>
      <w:r>
        <w:rPr>
          <w:rFonts w:cs="Times New Roman"/>
          <w:sz w:val="24"/>
          <w:szCs w:val="22"/>
          <w:lang w:eastAsia="zh-CN"/>
        </w:rPr>
        <w:t>冷水供水不足,热水箱中水位低于上循环管所致;在强制循环系统中可能</w:t>
      </w:r>
      <w:r>
        <w:rPr>
          <w:rFonts w:hint="eastAsia" w:cs="Times New Roman"/>
          <w:sz w:val="24"/>
          <w:szCs w:val="22"/>
          <w:lang w:eastAsia="zh-CN"/>
        </w:rPr>
        <w:t>是</w:t>
      </w:r>
      <w:r>
        <w:rPr>
          <w:rFonts w:cs="Times New Roman"/>
          <w:sz w:val="24"/>
          <w:szCs w:val="22"/>
          <w:lang w:eastAsia="zh-CN"/>
        </w:rPr>
        <w:t>由于循环泵停止工太阳能热水器水温作所致。</w:t>
      </w:r>
    </w:p>
    <w:p w14:paraId="73381D6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7、</w:t>
      </w:r>
      <w:r>
        <w:rPr>
          <w:rFonts w:cs="Times New Roman"/>
          <w:sz w:val="24"/>
          <w:szCs w:val="22"/>
          <w:lang w:eastAsia="zh-CN"/>
        </w:rPr>
        <w:t>安装有辅助热源的全天候热水系统,应定期检查辅助热源装置及换热器工作正常与否。对于辅助热源</w:t>
      </w:r>
      <w:r>
        <w:rPr>
          <w:rFonts w:hint="eastAsia" w:cs="Times New Roman"/>
          <w:sz w:val="24"/>
          <w:szCs w:val="22"/>
          <w:lang w:eastAsia="zh-CN"/>
        </w:rPr>
        <w:t>是</w:t>
      </w:r>
      <w:r>
        <w:rPr>
          <w:rFonts w:cs="Times New Roman"/>
          <w:sz w:val="24"/>
          <w:szCs w:val="22"/>
          <w:lang w:eastAsia="zh-CN"/>
        </w:rPr>
        <w:t>电加热的,使用之前一定要确保漏电保护装置工作可靠,否则不能使用。对于热泵-太阳能热水器能供热系统,还应检查热泵压缩机加上风机工作素否正常,无论哪部分出现问题都要及时排除故障。</w:t>
      </w:r>
    </w:p>
    <w:p w14:paraId="57CF1B06">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sz w:val="24"/>
          <w:szCs w:val="22"/>
          <w:lang w:val="en-US" w:eastAsia="zh-CN"/>
        </w:rPr>
        <w:t>8、</w:t>
      </w:r>
      <w:r>
        <w:rPr>
          <w:rFonts w:cs="Times New Roman"/>
          <w:sz w:val="24"/>
          <w:szCs w:val="22"/>
          <w:lang w:eastAsia="zh-CN"/>
        </w:rPr>
        <w:t>冬季气温低于0℃时,平板型系统,应排空集热器内的水;太阳能热水器原理装有防冻控制系统功能的强制循环系统,则只需启动防冻系统即可,不必排空系统内的水。</w:t>
      </w:r>
    </w:p>
    <w:p w14:paraId="5675EC4A">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cs="Times New Roman"/>
          <w:sz w:val="24"/>
          <w:szCs w:val="22"/>
          <w:lang w:eastAsia="zh-CN"/>
        </w:rPr>
      </w:pPr>
      <w:r>
        <w:rPr>
          <w:rFonts w:hint="eastAsia" w:cs="Times New Roman"/>
          <w:color w:val="FF0000"/>
          <w:sz w:val="24"/>
          <w:szCs w:val="22"/>
          <w:lang w:val="en-US" w:eastAsia="zh-CN"/>
        </w:rPr>
        <w:t>项目要求及技术规范</w:t>
      </w:r>
      <w:r>
        <w:rPr>
          <w:rFonts w:hint="eastAsia" w:cs="Times New Roman"/>
          <w:color w:val="FF0000"/>
          <w:sz w:val="24"/>
          <w:szCs w:val="22"/>
          <w:lang w:eastAsia="zh-CN"/>
        </w:rPr>
        <w:t>响应材料须以 PDF 格式作为附件加盖单位公章后提交；未按要求提交的，视作投标单位不满足本项目参数需求，取消本次比选参选资格。</w:t>
      </w:r>
      <w:r>
        <w:rPr>
          <w:rFonts w:hint="eastAsia" w:cs="Times New Roman"/>
          <w:sz w:val="24"/>
          <w:szCs w:val="22"/>
          <w:lang w:eastAsia="zh-CN"/>
        </w:rPr>
        <w:t xml:space="preserve"> </w:t>
      </w:r>
    </w:p>
    <w:p w14:paraId="645074AB">
      <w:pPr>
        <w:shd w:val="clear" w:color="auto" w:fill="FFFFFF" w:themeFill="background1"/>
        <w:spacing w:line="400" w:lineRule="exact"/>
        <w:rPr>
          <w:rFonts w:ascii="宋体" w:hAnsi="宋体" w:eastAsia="宋体" w:cs="宋体"/>
          <w:b/>
          <w:bCs/>
          <w:sz w:val="24"/>
        </w:rPr>
      </w:pPr>
      <w:r>
        <w:rPr>
          <w:rFonts w:hint="eastAsia" w:ascii="宋体" w:hAnsi="宋体" w:eastAsia="宋体" w:cs="宋体"/>
          <w:b/>
          <w:bCs/>
          <w:sz w:val="24"/>
        </w:rPr>
        <w:t>三、文件要求</w:t>
      </w:r>
    </w:p>
    <w:p w14:paraId="09454FAE">
      <w:pPr>
        <w:shd w:val="clear" w:color="auto" w:fill="FFFFFF" w:themeFill="background1"/>
        <w:spacing w:line="360" w:lineRule="auto"/>
        <w:ind w:firstLine="480" w:firstLineChars="200"/>
        <w:rPr>
          <w:rFonts w:ascii="宋体" w:hAnsi="宋体" w:eastAsia="宋体" w:cs="宋体"/>
          <w:sz w:val="24"/>
        </w:rPr>
      </w:pPr>
      <w:r>
        <w:rPr>
          <w:rFonts w:hint="eastAsia" w:ascii="宋体" w:hAnsi="宋体" w:eastAsia="宋体" w:cs="宋体"/>
          <w:sz w:val="24"/>
        </w:rPr>
        <w:t>本次报价截止时间为：</w:t>
      </w:r>
      <w:r>
        <w:rPr>
          <w:rFonts w:hint="eastAsia" w:ascii="宋体" w:hAnsi="宋体" w:eastAsia="宋体" w:cs="宋体"/>
          <w:sz w:val="24"/>
          <w:highlight w:val="none"/>
          <w:u w:val="single"/>
        </w:rPr>
        <w:t>2025年</w:t>
      </w:r>
      <w:r>
        <w:rPr>
          <w:rFonts w:ascii="宋体" w:hAnsi="宋体" w:eastAsia="宋体" w:cs="宋体"/>
          <w:sz w:val="24"/>
          <w:highlight w:val="none"/>
          <w:u w:val="single"/>
        </w:rPr>
        <w:t>8</w:t>
      </w:r>
      <w:r>
        <w:rPr>
          <w:rFonts w:hint="eastAsia" w:ascii="宋体" w:hAnsi="宋体" w:eastAsia="宋体" w:cs="宋体"/>
          <w:sz w:val="24"/>
          <w:highlight w:val="none"/>
          <w:u w:val="single"/>
        </w:rPr>
        <w:t>月</w:t>
      </w:r>
      <w:r>
        <w:rPr>
          <w:rFonts w:hint="eastAsia" w:ascii="宋体" w:hAnsi="宋体" w:eastAsia="宋体" w:cs="宋体"/>
          <w:sz w:val="24"/>
          <w:highlight w:val="none"/>
          <w:u w:val="single"/>
          <w:lang w:val="en-US" w:eastAsia="zh-CN"/>
        </w:rPr>
        <w:t>21</w:t>
      </w:r>
      <w:r>
        <w:rPr>
          <w:rFonts w:hint="eastAsia" w:ascii="宋体" w:hAnsi="宋体" w:eastAsia="宋体" w:cs="宋体"/>
          <w:sz w:val="24"/>
          <w:highlight w:val="none"/>
          <w:u w:val="single"/>
        </w:rPr>
        <w:t>日</w:t>
      </w:r>
      <w:r>
        <w:rPr>
          <w:rFonts w:ascii="宋体" w:hAnsi="宋体" w:eastAsia="宋体" w:cs="宋体"/>
          <w:sz w:val="24"/>
          <w:highlight w:val="none"/>
          <w:u w:val="single"/>
        </w:rPr>
        <w:t>14</w:t>
      </w:r>
      <w:r>
        <w:rPr>
          <w:rFonts w:hint="eastAsia" w:ascii="宋体" w:hAnsi="宋体" w:eastAsia="宋体" w:cs="宋体"/>
          <w:sz w:val="24"/>
          <w:highlight w:val="none"/>
          <w:u w:val="single"/>
        </w:rPr>
        <w:t>点</w:t>
      </w:r>
      <w:r>
        <w:rPr>
          <w:rFonts w:hint="eastAsia" w:ascii="宋体" w:hAnsi="宋体" w:eastAsia="宋体" w:cs="宋体"/>
          <w:sz w:val="24"/>
          <w:highlight w:val="none"/>
          <w:u w:val="single"/>
          <w:lang w:val="en-US" w:eastAsia="zh-CN"/>
        </w:rPr>
        <w:t>30</w:t>
      </w:r>
      <w:r>
        <w:rPr>
          <w:rFonts w:hint="eastAsia" w:ascii="宋体" w:hAnsi="宋体" w:eastAsia="宋体" w:cs="宋体"/>
          <w:sz w:val="24"/>
          <w:highlight w:val="none"/>
          <w:u w:val="single"/>
        </w:rPr>
        <w:t>分</w:t>
      </w:r>
      <w:r>
        <w:rPr>
          <w:rFonts w:hint="eastAsia" w:ascii="宋体" w:hAnsi="宋体" w:eastAsia="宋体" w:cs="宋体"/>
          <w:sz w:val="24"/>
          <w:highlight w:val="none"/>
        </w:rPr>
        <w:t>之</w:t>
      </w:r>
      <w:r>
        <w:rPr>
          <w:rFonts w:hint="eastAsia" w:ascii="宋体" w:hAnsi="宋体" w:eastAsia="宋体" w:cs="宋体"/>
          <w:sz w:val="24"/>
        </w:rPr>
        <w:t>前，报价单须盖公章递交至温州市鹅湖村头陀寺1号</w:t>
      </w:r>
    </w:p>
    <w:p w14:paraId="341A85D1">
      <w:pPr>
        <w:spacing w:line="360" w:lineRule="auto"/>
        <w:rPr>
          <w:rFonts w:ascii="宋体" w:hAnsi="宋体" w:eastAsia="宋体" w:cs="宋体"/>
          <w:sz w:val="24"/>
        </w:rPr>
      </w:pPr>
      <w:r>
        <w:rPr>
          <w:rFonts w:hint="eastAsia" w:ascii="宋体" w:hAnsi="宋体" w:eastAsia="宋体" w:cs="宋体"/>
          <w:sz w:val="24"/>
        </w:rPr>
        <w:t>报价人须知：</w:t>
      </w:r>
    </w:p>
    <w:p w14:paraId="04694843">
      <w:pPr>
        <w:spacing w:line="360" w:lineRule="auto"/>
        <w:rPr>
          <w:rFonts w:ascii="宋体" w:hAnsi="宋体" w:eastAsia="宋体" w:cs="宋体"/>
          <w:sz w:val="24"/>
        </w:rPr>
      </w:pPr>
      <w:r>
        <w:rPr>
          <w:rFonts w:hint="eastAsia" w:ascii="宋体" w:hAnsi="宋体" w:eastAsia="宋体" w:cs="宋体"/>
          <w:sz w:val="24"/>
        </w:rPr>
        <w:t>1.报价为含税价。</w:t>
      </w:r>
    </w:p>
    <w:p w14:paraId="365CD9D9">
      <w:pPr>
        <w:spacing w:line="360" w:lineRule="auto"/>
        <w:rPr>
          <w:rFonts w:ascii="宋体" w:hAnsi="宋体" w:eastAsia="宋体" w:cs="宋体"/>
          <w:sz w:val="24"/>
        </w:rPr>
      </w:pPr>
      <w:r>
        <w:rPr>
          <w:rFonts w:hint="eastAsia" w:ascii="宋体" w:hAnsi="宋体" w:eastAsia="宋体" w:cs="宋体"/>
          <w:sz w:val="24"/>
        </w:rPr>
        <w:t>2.已交的报价过截止时间后不可撤回。</w:t>
      </w:r>
    </w:p>
    <w:p w14:paraId="242582E9">
      <w:pPr>
        <w:spacing w:line="360" w:lineRule="auto"/>
        <w:rPr>
          <w:rFonts w:ascii="宋体" w:hAnsi="宋体" w:eastAsia="宋体" w:cs="宋体"/>
          <w:sz w:val="24"/>
        </w:rPr>
      </w:pPr>
      <w:r>
        <w:rPr>
          <w:rFonts w:hint="eastAsia" w:ascii="宋体" w:hAnsi="宋体" w:eastAsia="宋体" w:cs="宋体"/>
          <w:sz w:val="24"/>
        </w:rPr>
        <w:t>3.截止时间后交的报价，可视为无效报价。</w:t>
      </w:r>
    </w:p>
    <w:p w14:paraId="66A81AEE">
      <w:pPr>
        <w:spacing w:line="360" w:lineRule="auto"/>
        <w:rPr>
          <w:rFonts w:ascii="宋体" w:hAnsi="宋体" w:eastAsia="宋体" w:cs="宋体"/>
          <w:sz w:val="24"/>
        </w:rPr>
      </w:pPr>
      <w:r>
        <w:rPr>
          <w:rFonts w:hint="eastAsia" w:ascii="宋体" w:hAnsi="宋体" w:eastAsia="宋体" w:cs="宋体"/>
          <w:sz w:val="24"/>
        </w:rPr>
        <w:t>4.最低价中标。</w:t>
      </w:r>
    </w:p>
    <w:p w14:paraId="3C588C07">
      <w:pPr>
        <w:spacing w:line="360" w:lineRule="auto"/>
        <w:rPr>
          <w:rFonts w:ascii="宋体" w:hAnsi="宋体" w:eastAsia="宋体" w:cs="宋体"/>
          <w:sz w:val="24"/>
        </w:rPr>
      </w:pPr>
      <w:r>
        <w:rPr>
          <w:rFonts w:hint="eastAsia" w:ascii="宋体" w:hAnsi="宋体" w:eastAsia="宋体" w:cs="宋体"/>
          <w:sz w:val="24"/>
        </w:rPr>
        <w:t>5.报价文件需包含：①报名申请表；②有效营业执照扫描件；③业绩清单；④项目实施人员一览表；⑤报价单；⑥项目要求及技术规范响应文件⑦相关资质证书⑧法人委托授权书（如有）</w:t>
      </w:r>
      <w:r>
        <w:rPr>
          <w:rFonts w:hint="eastAsia" w:ascii="宋体" w:hAnsi="宋体" w:eastAsia="宋体" w:cs="宋体"/>
          <w:sz w:val="24"/>
          <w:lang w:eastAsia="zh-CN"/>
        </w:rPr>
        <w:t>，</w:t>
      </w:r>
      <w:r>
        <w:rPr>
          <w:rFonts w:hint="eastAsia" w:ascii="宋体" w:hAnsi="宋体" w:eastAsia="宋体" w:cs="宋体"/>
          <w:sz w:val="24"/>
          <w:lang w:val="en-US" w:eastAsia="zh-CN"/>
        </w:rPr>
        <w:t>以上</w:t>
      </w:r>
      <w:bookmarkStart w:id="1" w:name="_GoBack"/>
      <w:bookmarkEnd w:id="1"/>
      <w:r>
        <w:rPr>
          <w:rFonts w:hint="eastAsia" w:ascii="宋体" w:hAnsi="宋体" w:eastAsia="宋体" w:cs="宋体"/>
          <w:sz w:val="24"/>
          <w:lang w:val="en-US" w:eastAsia="zh-CN"/>
        </w:rPr>
        <w:t>纸质资料一式三份</w:t>
      </w:r>
      <w:r>
        <w:rPr>
          <w:rFonts w:hint="eastAsia" w:ascii="宋体" w:hAnsi="宋体" w:eastAsia="宋体" w:cs="宋体"/>
          <w:sz w:val="24"/>
        </w:rPr>
        <w:t>。</w:t>
      </w:r>
    </w:p>
    <w:p w14:paraId="53B8F4D1">
      <w:pPr>
        <w:spacing w:line="360" w:lineRule="auto"/>
        <w:rPr>
          <w:rFonts w:ascii="宋体" w:hAnsi="宋体" w:eastAsia="宋体" w:cs="宋体"/>
          <w:sz w:val="24"/>
        </w:rPr>
      </w:pPr>
      <w:r>
        <w:rPr>
          <w:rFonts w:hint="eastAsia" w:ascii="宋体" w:hAnsi="宋体" w:eastAsia="宋体" w:cs="宋体"/>
          <w:sz w:val="24"/>
        </w:rPr>
        <w:t>6.报价文件每页签盖供应商公章。</w:t>
      </w:r>
    </w:p>
    <w:p w14:paraId="0C4804B1">
      <w:pPr>
        <w:rPr>
          <w:rFonts w:ascii="宋体" w:hAnsi="宋体"/>
          <w:b/>
          <w:bCs/>
          <w:sz w:val="36"/>
          <w:szCs w:val="36"/>
          <w:lang w:val="zh-CN"/>
        </w:rPr>
      </w:pPr>
      <w:r>
        <w:rPr>
          <w:rFonts w:hint="eastAsia" w:ascii="宋体" w:hAnsi="宋体"/>
          <w:b/>
          <w:bCs/>
          <w:sz w:val="36"/>
          <w:szCs w:val="36"/>
          <w:lang w:val="zh-CN"/>
        </w:rPr>
        <w:br w:type="page"/>
      </w:r>
    </w:p>
    <w:p w14:paraId="3D795188">
      <w:pPr>
        <w:jc w:val="center"/>
        <w:rPr>
          <w:b/>
          <w:bCs/>
          <w:sz w:val="48"/>
          <w:szCs w:val="48"/>
        </w:rPr>
      </w:pPr>
      <w:r>
        <w:rPr>
          <w:rFonts w:hint="eastAsia"/>
          <w:b/>
          <w:bCs/>
          <w:sz w:val="48"/>
          <w:szCs w:val="48"/>
        </w:rPr>
        <w:t>温州市第六人民医院太阳能、空气源热水系统维保项目报价单</w:t>
      </w:r>
    </w:p>
    <w:p w14:paraId="59FEE1F9">
      <w:pPr>
        <w:spacing w:line="360" w:lineRule="auto"/>
        <w:rPr>
          <w:rFonts w:ascii="宋体" w:hAnsi="宋体" w:eastAsia="宋体" w:cs="宋体"/>
          <w:sz w:val="24"/>
        </w:rPr>
      </w:pPr>
    </w:p>
    <w:p w14:paraId="7F32FB05">
      <w:pPr>
        <w:spacing w:line="360" w:lineRule="auto"/>
        <w:rPr>
          <w:rFonts w:ascii="宋体" w:hAnsi="宋体" w:eastAsia="宋体" w:cs="宋体"/>
          <w:sz w:val="24"/>
        </w:rPr>
      </w:pPr>
      <w:r>
        <w:rPr>
          <w:rFonts w:hint="eastAsia" w:ascii="宋体" w:hAnsi="宋体" w:eastAsia="宋体" w:cs="宋体"/>
          <w:sz w:val="24"/>
        </w:rPr>
        <w:t xml:space="preserve">项目名称：温州市第六人民医院太阳能、空气源热水系统维保项目                          </w:t>
      </w:r>
    </w:p>
    <w:tbl>
      <w:tblPr>
        <w:tblStyle w:val="15"/>
        <w:tblW w:w="8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903"/>
        <w:gridCol w:w="3194"/>
        <w:gridCol w:w="1942"/>
      </w:tblGrid>
      <w:tr w14:paraId="7842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58" w:type="dxa"/>
            <w:vAlign w:val="center"/>
          </w:tcPr>
          <w:p w14:paraId="5FB61CEE">
            <w:pPr>
              <w:spacing w:line="360" w:lineRule="auto"/>
              <w:jc w:val="center"/>
              <w:rPr>
                <w:rFonts w:ascii="宋体" w:hAnsi="宋体" w:eastAsia="宋体" w:cs="宋体"/>
                <w:sz w:val="24"/>
              </w:rPr>
            </w:pPr>
            <w:r>
              <w:rPr>
                <w:rFonts w:hint="eastAsia" w:ascii="宋体" w:hAnsi="宋体" w:eastAsia="宋体" w:cs="宋体"/>
                <w:sz w:val="24"/>
              </w:rPr>
              <w:t>序号</w:t>
            </w:r>
          </w:p>
        </w:tc>
        <w:tc>
          <w:tcPr>
            <w:tcW w:w="5097" w:type="dxa"/>
            <w:gridSpan w:val="2"/>
            <w:vAlign w:val="center"/>
          </w:tcPr>
          <w:p w14:paraId="08F31DD5">
            <w:pPr>
              <w:spacing w:line="360" w:lineRule="auto"/>
              <w:jc w:val="center"/>
              <w:rPr>
                <w:rFonts w:ascii="宋体" w:hAnsi="宋体" w:eastAsia="宋体" w:cs="宋体"/>
                <w:sz w:val="24"/>
              </w:rPr>
            </w:pPr>
            <w:r>
              <w:rPr>
                <w:rFonts w:hint="eastAsia" w:ascii="宋体" w:hAnsi="宋体" w:eastAsia="宋体" w:cs="宋体"/>
                <w:sz w:val="24"/>
              </w:rPr>
              <w:t>分项报价名称</w:t>
            </w:r>
          </w:p>
        </w:tc>
        <w:tc>
          <w:tcPr>
            <w:tcW w:w="1942" w:type="dxa"/>
            <w:vAlign w:val="center"/>
          </w:tcPr>
          <w:p w14:paraId="2A3881EF">
            <w:pPr>
              <w:spacing w:line="360" w:lineRule="auto"/>
              <w:jc w:val="center"/>
              <w:rPr>
                <w:rFonts w:ascii="宋体" w:hAnsi="宋体" w:eastAsia="宋体" w:cs="宋体"/>
                <w:sz w:val="24"/>
              </w:rPr>
            </w:pPr>
            <w:r>
              <w:rPr>
                <w:rFonts w:hint="eastAsia" w:ascii="宋体" w:hAnsi="宋体" w:eastAsia="宋体" w:cs="宋体"/>
                <w:sz w:val="24"/>
              </w:rPr>
              <w:t>报价</w:t>
            </w:r>
          </w:p>
        </w:tc>
      </w:tr>
      <w:tr w14:paraId="3785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58" w:type="dxa"/>
            <w:vAlign w:val="center"/>
          </w:tcPr>
          <w:p w14:paraId="467A0FCC">
            <w:pPr>
              <w:spacing w:line="360" w:lineRule="auto"/>
              <w:jc w:val="center"/>
              <w:rPr>
                <w:rFonts w:ascii="宋体" w:hAnsi="宋体" w:eastAsia="宋体" w:cs="宋体"/>
                <w:sz w:val="24"/>
              </w:rPr>
            </w:pPr>
            <w:r>
              <w:rPr>
                <w:rFonts w:hint="eastAsia" w:ascii="宋体" w:hAnsi="宋体" w:eastAsia="宋体" w:cs="宋体"/>
                <w:sz w:val="24"/>
              </w:rPr>
              <w:t>1</w:t>
            </w:r>
          </w:p>
        </w:tc>
        <w:tc>
          <w:tcPr>
            <w:tcW w:w="5097" w:type="dxa"/>
            <w:gridSpan w:val="2"/>
            <w:vAlign w:val="center"/>
          </w:tcPr>
          <w:p w14:paraId="1946D28B">
            <w:pPr>
              <w:spacing w:line="360" w:lineRule="auto"/>
              <w:jc w:val="center"/>
              <w:rPr>
                <w:rFonts w:ascii="宋体" w:hAnsi="宋体" w:eastAsia="宋体" w:cs="宋体"/>
                <w:sz w:val="24"/>
              </w:rPr>
            </w:pPr>
            <w:r>
              <w:rPr>
                <w:rFonts w:hint="eastAsia" w:ascii="宋体" w:hAnsi="宋体" w:eastAsia="宋体" w:cs="宋体"/>
                <w:sz w:val="24"/>
              </w:rPr>
              <w:t>太阳能热水系统维保</w:t>
            </w:r>
          </w:p>
        </w:tc>
        <w:tc>
          <w:tcPr>
            <w:tcW w:w="1942" w:type="dxa"/>
            <w:vAlign w:val="center"/>
          </w:tcPr>
          <w:p w14:paraId="238B5C18">
            <w:pPr>
              <w:spacing w:line="360" w:lineRule="auto"/>
              <w:jc w:val="center"/>
              <w:rPr>
                <w:rFonts w:ascii="宋体" w:hAnsi="宋体" w:eastAsia="宋体" w:cs="宋体"/>
                <w:sz w:val="24"/>
              </w:rPr>
            </w:pPr>
          </w:p>
        </w:tc>
      </w:tr>
      <w:tr w14:paraId="1D27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58" w:type="dxa"/>
            <w:shd w:val="clear" w:color="auto" w:fill="auto"/>
            <w:vAlign w:val="center"/>
          </w:tcPr>
          <w:p w14:paraId="75BE9836">
            <w:pPr>
              <w:spacing w:line="36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5097" w:type="dxa"/>
            <w:gridSpan w:val="2"/>
            <w:shd w:val="clear" w:color="auto" w:fill="auto"/>
            <w:vAlign w:val="center"/>
          </w:tcPr>
          <w:p w14:paraId="0A35509E">
            <w:pPr>
              <w:spacing w:line="360" w:lineRule="auto"/>
              <w:jc w:val="center"/>
              <w:rPr>
                <w:rFonts w:hint="eastAsia" w:ascii="宋体" w:hAnsi="宋体" w:eastAsia="宋体" w:cs="宋体"/>
                <w:sz w:val="24"/>
                <w:lang w:val="en-US" w:eastAsia="zh-CN"/>
              </w:rPr>
            </w:pPr>
            <w:r>
              <w:rPr>
                <w:rFonts w:hint="eastAsia" w:ascii="宋体" w:hAnsi="宋体" w:eastAsia="宋体" w:cs="宋体"/>
                <w:sz w:val="24"/>
              </w:rPr>
              <w:t>空气源热水系统维保</w:t>
            </w:r>
          </w:p>
        </w:tc>
        <w:tc>
          <w:tcPr>
            <w:tcW w:w="1942" w:type="dxa"/>
            <w:shd w:val="clear" w:color="auto" w:fill="auto"/>
            <w:vAlign w:val="center"/>
          </w:tcPr>
          <w:p w14:paraId="49345EF0">
            <w:pPr>
              <w:spacing w:line="360" w:lineRule="auto"/>
              <w:jc w:val="center"/>
              <w:rPr>
                <w:rFonts w:hint="eastAsia" w:ascii="宋体" w:hAnsi="宋体" w:eastAsia="宋体" w:cs="宋体"/>
                <w:sz w:val="24"/>
                <w:lang w:val="en-US" w:eastAsia="zh-CN"/>
              </w:rPr>
            </w:pPr>
          </w:p>
        </w:tc>
      </w:tr>
      <w:tr w14:paraId="3A78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161" w:type="dxa"/>
            <w:gridSpan w:val="2"/>
            <w:vAlign w:val="center"/>
          </w:tcPr>
          <w:p w14:paraId="14F0993C">
            <w:pPr>
              <w:spacing w:line="360" w:lineRule="auto"/>
              <w:jc w:val="center"/>
              <w:rPr>
                <w:rFonts w:ascii="宋体" w:hAnsi="宋体" w:eastAsia="宋体" w:cs="宋体"/>
                <w:sz w:val="24"/>
              </w:rPr>
            </w:pPr>
            <w:r>
              <w:rPr>
                <w:rFonts w:hint="eastAsia" w:ascii="宋体" w:hAnsi="宋体" w:eastAsia="宋体" w:cs="宋体"/>
                <w:sz w:val="24"/>
              </w:rPr>
              <w:t>合计总价（人民币：元）</w:t>
            </w:r>
          </w:p>
        </w:tc>
        <w:tc>
          <w:tcPr>
            <w:tcW w:w="3194" w:type="dxa"/>
            <w:vAlign w:val="center"/>
          </w:tcPr>
          <w:p w14:paraId="6501F018">
            <w:pPr>
              <w:spacing w:line="360" w:lineRule="auto"/>
              <w:rPr>
                <w:rFonts w:ascii="宋体" w:hAnsi="宋体" w:eastAsia="宋体" w:cs="宋体"/>
                <w:sz w:val="24"/>
              </w:rPr>
            </w:pPr>
            <w:r>
              <w:rPr>
                <w:rFonts w:hint="eastAsia" w:ascii="宋体" w:hAnsi="宋体" w:eastAsia="宋体" w:cs="宋体"/>
                <w:sz w:val="24"/>
              </w:rPr>
              <w:t>大写：</w:t>
            </w:r>
          </w:p>
        </w:tc>
        <w:tc>
          <w:tcPr>
            <w:tcW w:w="1942" w:type="dxa"/>
            <w:vAlign w:val="center"/>
          </w:tcPr>
          <w:p w14:paraId="42E8E599">
            <w:pPr>
              <w:spacing w:line="360" w:lineRule="auto"/>
              <w:rPr>
                <w:rFonts w:ascii="宋体" w:hAnsi="宋体" w:eastAsia="宋体" w:cs="宋体"/>
                <w:sz w:val="24"/>
              </w:rPr>
            </w:pPr>
            <w:r>
              <w:rPr>
                <w:rFonts w:hint="eastAsia" w:ascii="宋体" w:hAnsi="宋体" w:eastAsia="宋体" w:cs="宋体"/>
                <w:sz w:val="24"/>
              </w:rPr>
              <w:t>小写：</w:t>
            </w:r>
          </w:p>
        </w:tc>
      </w:tr>
      <w:tr w14:paraId="5AF5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297" w:type="dxa"/>
            <w:gridSpan w:val="4"/>
            <w:vAlign w:val="center"/>
          </w:tcPr>
          <w:p w14:paraId="61CCA924">
            <w:pPr>
              <w:spacing w:line="360" w:lineRule="auto"/>
              <w:rPr>
                <w:rFonts w:ascii="宋体" w:hAnsi="宋体" w:eastAsia="宋体" w:cs="宋体"/>
                <w:sz w:val="24"/>
              </w:rPr>
            </w:pPr>
            <w:r>
              <w:rPr>
                <w:rFonts w:hint="eastAsia" w:ascii="宋体" w:hAnsi="宋体" w:eastAsia="宋体" w:cs="宋体"/>
                <w:sz w:val="24"/>
              </w:rPr>
              <w:t>本次采购最高限价为：</w:t>
            </w:r>
            <w:r>
              <w:rPr>
                <w:rFonts w:hint="eastAsia" w:ascii="宋体" w:hAnsi="宋体" w:eastAsia="宋体" w:cs="宋体"/>
                <w:sz w:val="24"/>
                <w:shd w:val="clear" w:color="auto" w:fill="FFFFFF" w:themeFill="background1"/>
              </w:rPr>
              <w:t xml:space="preserve">人民币 </w:t>
            </w:r>
            <w:r>
              <w:rPr>
                <w:rFonts w:hint="eastAsia" w:ascii="宋体" w:hAnsi="宋体" w:eastAsia="宋体" w:cs="宋体"/>
                <w:sz w:val="24"/>
                <w:shd w:val="clear" w:color="auto" w:fill="FFFFFF" w:themeFill="background1"/>
                <w:lang w:val="en-US" w:eastAsia="zh-CN"/>
              </w:rPr>
              <w:t>78</w:t>
            </w:r>
            <w:r>
              <w:rPr>
                <w:rFonts w:ascii="宋体" w:hAnsi="宋体" w:eastAsia="宋体" w:cs="宋体"/>
                <w:sz w:val="24"/>
                <w:shd w:val="clear" w:color="auto" w:fill="FFFFFF" w:themeFill="background1"/>
              </w:rPr>
              <w:t>000</w:t>
            </w:r>
            <w:r>
              <w:rPr>
                <w:rFonts w:hint="eastAsia" w:ascii="宋体" w:hAnsi="宋体" w:eastAsia="宋体" w:cs="宋体"/>
                <w:sz w:val="24"/>
                <w:shd w:val="clear" w:color="auto" w:fill="FFFFFF" w:themeFill="background1"/>
              </w:rPr>
              <w:t>元整</w:t>
            </w:r>
          </w:p>
        </w:tc>
      </w:tr>
    </w:tbl>
    <w:p w14:paraId="28037A5C">
      <w:pPr>
        <w:spacing w:line="360" w:lineRule="auto"/>
        <w:rPr>
          <w:rFonts w:ascii="宋体" w:hAnsi="宋体" w:eastAsia="宋体" w:cs="宋体"/>
          <w:sz w:val="24"/>
        </w:rPr>
      </w:pPr>
      <w:r>
        <w:rPr>
          <w:rFonts w:hint="eastAsia" w:ascii="宋体" w:hAnsi="宋体" w:eastAsia="宋体" w:cs="宋体"/>
          <w:sz w:val="24"/>
        </w:rPr>
        <w:t>报价人（签字并盖章）：                  报价时间：</w:t>
      </w:r>
    </w:p>
    <w:p w14:paraId="1997F2EB">
      <w:pPr>
        <w:ind w:left="1280" w:firstLine="3360" w:firstLineChars="1200"/>
        <w:rPr>
          <w:sz w:val="28"/>
          <w:szCs w:val="28"/>
        </w:rPr>
      </w:pPr>
    </w:p>
    <w:p w14:paraId="40A3F86E">
      <w:pPr>
        <w:jc w:val="left"/>
        <w:rPr>
          <w:sz w:val="28"/>
          <w:szCs w:val="28"/>
        </w:rPr>
      </w:pPr>
    </w:p>
    <w:p w14:paraId="0EE6B4DE">
      <w:pPr>
        <w:jc w:val="left"/>
        <w:rPr>
          <w:sz w:val="28"/>
          <w:szCs w:val="28"/>
        </w:rPr>
      </w:pPr>
    </w:p>
    <w:p w14:paraId="6D1466F7">
      <w:pPr>
        <w:rPr>
          <w:b/>
          <w:color w:val="000000"/>
          <w:kern w:val="0"/>
          <w:sz w:val="36"/>
          <w:szCs w:val="20"/>
        </w:rPr>
      </w:pPr>
    </w:p>
    <w:sectPr>
      <w:footerReference r:id="rId3" w:type="default"/>
      <w:pgSz w:w="11906" w:h="16838"/>
      <w:pgMar w:top="1440" w:right="1803" w:bottom="1440" w:left="180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9E78A">
    <w:pPr>
      <w:ind w:firstLine="360"/>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3D6B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A3D6B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5"/>
    <w:multiLevelType w:val="multilevel"/>
    <w:tmpl w:val="00000025"/>
    <w:lvl w:ilvl="0" w:tentative="0">
      <w:start w:val="1"/>
      <w:numFmt w:val="decimal"/>
      <w:lvlText w:val="%1."/>
      <w:lvlJc w:val="left"/>
      <w:pPr>
        <w:ind w:left="1190" w:hanging="480"/>
      </w:pPr>
      <w:rPr>
        <w:rFonts w:hint="eastAsia"/>
      </w:rPr>
    </w:lvl>
    <w:lvl w:ilvl="1" w:tentative="0">
      <w:start w:val="1"/>
      <w:numFmt w:val="decimal"/>
      <w:pStyle w:val="5"/>
      <w:lvlText w:val="%1.%2"/>
      <w:lvlJc w:val="left"/>
      <w:pPr>
        <w:tabs>
          <w:tab w:val="left" w:pos="576"/>
        </w:tabs>
        <w:ind w:left="2816" w:hanging="576"/>
      </w:pPr>
      <w:rPr>
        <w:rFonts w:hint="eastAsia"/>
      </w:rPr>
    </w:lvl>
    <w:lvl w:ilvl="2" w:tentative="0">
      <w:start w:val="1"/>
      <w:numFmt w:val="decimal"/>
      <w:pStyle w:val="6"/>
      <w:lvlText w:val="%1.%2.%3"/>
      <w:lvlJc w:val="left"/>
      <w:pPr>
        <w:tabs>
          <w:tab w:val="left" w:pos="720"/>
        </w:tabs>
        <w:ind w:left="720" w:hanging="720"/>
      </w:pPr>
      <w:rPr>
        <w:rFonts w:hint="eastAsia"/>
      </w:rPr>
    </w:lvl>
    <w:lvl w:ilvl="3" w:tentative="0">
      <w:start w:val="1"/>
      <w:numFmt w:val="decimal"/>
      <w:pStyle w:val="7"/>
      <w:lvlText w:val="%1.%2.%3.%4"/>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1NGIyNzRmNGRmZDM2MDU1Mzk2ZDYzMWE4NTQxMWMifQ=="/>
  </w:docVars>
  <w:rsids>
    <w:rsidRoot w:val="00172A27"/>
    <w:rsid w:val="000F756E"/>
    <w:rsid w:val="00110AA3"/>
    <w:rsid w:val="00172A27"/>
    <w:rsid w:val="00173DD8"/>
    <w:rsid w:val="001B7343"/>
    <w:rsid w:val="001C36F1"/>
    <w:rsid w:val="00214FB3"/>
    <w:rsid w:val="0022259E"/>
    <w:rsid w:val="00243349"/>
    <w:rsid w:val="00253EC3"/>
    <w:rsid w:val="00262E0F"/>
    <w:rsid w:val="00292A25"/>
    <w:rsid w:val="002A37AF"/>
    <w:rsid w:val="002A69AD"/>
    <w:rsid w:val="0032459A"/>
    <w:rsid w:val="00332044"/>
    <w:rsid w:val="004017EA"/>
    <w:rsid w:val="004E4B81"/>
    <w:rsid w:val="00515263"/>
    <w:rsid w:val="00551277"/>
    <w:rsid w:val="005659EB"/>
    <w:rsid w:val="00604447"/>
    <w:rsid w:val="006309D7"/>
    <w:rsid w:val="00660178"/>
    <w:rsid w:val="00662B08"/>
    <w:rsid w:val="00663CAA"/>
    <w:rsid w:val="00771F51"/>
    <w:rsid w:val="00773EC6"/>
    <w:rsid w:val="0079557E"/>
    <w:rsid w:val="00840E49"/>
    <w:rsid w:val="00844580"/>
    <w:rsid w:val="008E0222"/>
    <w:rsid w:val="008E4E6B"/>
    <w:rsid w:val="0092662B"/>
    <w:rsid w:val="0096340F"/>
    <w:rsid w:val="009726A4"/>
    <w:rsid w:val="009746C5"/>
    <w:rsid w:val="00994053"/>
    <w:rsid w:val="00994170"/>
    <w:rsid w:val="009C1377"/>
    <w:rsid w:val="009F1B77"/>
    <w:rsid w:val="00A000CF"/>
    <w:rsid w:val="00A72734"/>
    <w:rsid w:val="00A975E9"/>
    <w:rsid w:val="00AF62FB"/>
    <w:rsid w:val="00B01774"/>
    <w:rsid w:val="00B02C41"/>
    <w:rsid w:val="00B4232D"/>
    <w:rsid w:val="00BF3453"/>
    <w:rsid w:val="00C157D8"/>
    <w:rsid w:val="00C410C6"/>
    <w:rsid w:val="00C412B0"/>
    <w:rsid w:val="00C757DC"/>
    <w:rsid w:val="00C75B67"/>
    <w:rsid w:val="00D21F9D"/>
    <w:rsid w:val="00D43CDD"/>
    <w:rsid w:val="00DD279C"/>
    <w:rsid w:val="00E36916"/>
    <w:rsid w:val="00E477C0"/>
    <w:rsid w:val="00EC6042"/>
    <w:rsid w:val="00EE6A59"/>
    <w:rsid w:val="00F1055B"/>
    <w:rsid w:val="00F1697B"/>
    <w:rsid w:val="00F810AA"/>
    <w:rsid w:val="00F94BFE"/>
    <w:rsid w:val="00FB5277"/>
    <w:rsid w:val="00FE3B9B"/>
    <w:rsid w:val="01717588"/>
    <w:rsid w:val="018D13D7"/>
    <w:rsid w:val="01FC5FBE"/>
    <w:rsid w:val="028D7421"/>
    <w:rsid w:val="02987634"/>
    <w:rsid w:val="030E334E"/>
    <w:rsid w:val="03C45E94"/>
    <w:rsid w:val="04560210"/>
    <w:rsid w:val="0656256C"/>
    <w:rsid w:val="0656745B"/>
    <w:rsid w:val="068B7DFA"/>
    <w:rsid w:val="069113FB"/>
    <w:rsid w:val="06E416EE"/>
    <w:rsid w:val="07140111"/>
    <w:rsid w:val="084B5B9C"/>
    <w:rsid w:val="0B21268C"/>
    <w:rsid w:val="0B9260A9"/>
    <w:rsid w:val="0E7C3D6A"/>
    <w:rsid w:val="0EE70C3E"/>
    <w:rsid w:val="0F4328FE"/>
    <w:rsid w:val="0FED5074"/>
    <w:rsid w:val="10E164F4"/>
    <w:rsid w:val="132526A6"/>
    <w:rsid w:val="13663787"/>
    <w:rsid w:val="137E7D8A"/>
    <w:rsid w:val="13B43E61"/>
    <w:rsid w:val="13D011BC"/>
    <w:rsid w:val="1440274A"/>
    <w:rsid w:val="14E50ED3"/>
    <w:rsid w:val="15B14D90"/>
    <w:rsid w:val="165C1EB6"/>
    <w:rsid w:val="16F83FBE"/>
    <w:rsid w:val="19D500DC"/>
    <w:rsid w:val="19F55723"/>
    <w:rsid w:val="1B83441D"/>
    <w:rsid w:val="1BB3478C"/>
    <w:rsid w:val="1C273FEB"/>
    <w:rsid w:val="1C5E4BB5"/>
    <w:rsid w:val="1E2B7985"/>
    <w:rsid w:val="1FEB6635"/>
    <w:rsid w:val="207E78FB"/>
    <w:rsid w:val="21EB5ABA"/>
    <w:rsid w:val="25CF00BB"/>
    <w:rsid w:val="263D3883"/>
    <w:rsid w:val="28043432"/>
    <w:rsid w:val="28AD3FBC"/>
    <w:rsid w:val="2A3D304A"/>
    <w:rsid w:val="2F680F23"/>
    <w:rsid w:val="2FC014D5"/>
    <w:rsid w:val="31772EC7"/>
    <w:rsid w:val="31E8117E"/>
    <w:rsid w:val="32D83E39"/>
    <w:rsid w:val="33BA04B6"/>
    <w:rsid w:val="34261387"/>
    <w:rsid w:val="344E7080"/>
    <w:rsid w:val="353D7F83"/>
    <w:rsid w:val="394223E3"/>
    <w:rsid w:val="3AF3035C"/>
    <w:rsid w:val="3BBD3BCC"/>
    <w:rsid w:val="3F07328D"/>
    <w:rsid w:val="3F5D2669"/>
    <w:rsid w:val="3F5E6314"/>
    <w:rsid w:val="402B7B9B"/>
    <w:rsid w:val="42C45840"/>
    <w:rsid w:val="42EB086D"/>
    <w:rsid w:val="433175E4"/>
    <w:rsid w:val="445F53B2"/>
    <w:rsid w:val="45712A8C"/>
    <w:rsid w:val="46D14EF1"/>
    <w:rsid w:val="499D27D9"/>
    <w:rsid w:val="4BCC6A5D"/>
    <w:rsid w:val="4BFE1F95"/>
    <w:rsid w:val="4DEA5EF3"/>
    <w:rsid w:val="503C3605"/>
    <w:rsid w:val="5091713A"/>
    <w:rsid w:val="53514585"/>
    <w:rsid w:val="543F5CE6"/>
    <w:rsid w:val="55524A53"/>
    <w:rsid w:val="582B0AE5"/>
    <w:rsid w:val="585E3E63"/>
    <w:rsid w:val="58A10B18"/>
    <w:rsid w:val="58E403E3"/>
    <w:rsid w:val="58EA4B84"/>
    <w:rsid w:val="5A8237C5"/>
    <w:rsid w:val="5B4325D4"/>
    <w:rsid w:val="5D161369"/>
    <w:rsid w:val="5D6F0D72"/>
    <w:rsid w:val="5DCA4259"/>
    <w:rsid w:val="5E1117E0"/>
    <w:rsid w:val="5F122687"/>
    <w:rsid w:val="5F19140C"/>
    <w:rsid w:val="615C64AF"/>
    <w:rsid w:val="635B214B"/>
    <w:rsid w:val="663F0DA8"/>
    <w:rsid w:val="674D6F30"/>
    <w:rsid w:val="694D1F5C"/>
    <w:rsid w:val="6CE738AB"/>
    <w:rsid w:val="6D350F65"/>
    <w:rsid w:val="6DD864C0"/>
    <w:rsid w:val="6DFC7D3E"/>
    <w:rsid w:val="7096626A"/>
    <w:rsid w:val="709E2991"/>
    <w:rsid w:val="717822E6"/>
    <w:rsid w:val="753B3F8E"/>
    <w:rsid w:val="75597714"/>
    <w:rsid w:val="76626E0F"/>
    <w:rsid w:val="7A30797F"/>
    <w:rsid w:val="7A8C0732"/>
    <w:rsid w:val="7B0A16D7"/>
    <w:rsid w:val="7BEB149B"/>
    <w:rsid w:val="7D871368"/>
    <w:rsid w:val="7DF26E97"/>
    <w:rsid w:val="7E6179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link w:val="25"/>
    <w:qFormat/>
    <w:uiPriority w:val="0"/>
    <w:pPr>
      <w:keepNext/>
      <w:keepLines/>
      <w:numPr>
        <w:ilvl w:val="1"/>
        <w:numId w:val="1"/>
      </w:numPr>
      <w:tabs>
        <w:tab w:val="left" w:pos="993"/>
      </w:tabs>
      <w:spacing w:before="260" w:after="260" w:line="416" w:lineRule="auto"/>
      <w:outlineLvl w:val="1"/>
    </w:pPr>
    <w:rPr>
      <w:rFonts w:ascii="Arial" w:hAnsi="Arial"/>
      <w:b/>
      <w:bCs/>
      <w:sz w:val="32"/>
      <w:szCs w:val="32"/>
    </w:rPr>
  </w:style>
  <w:style w:type="paragraph" w:styleId="6">
    <w:name w:val="heading 3"/>
    <w:basedOn w:val="1"/>
    <w:next w:val="1"/>
    <w:qFormat/>
    <w:uiPriority w:val="0"/>
    <w:pPr>
      <w:keepNext/>
      <w:keepLines/>
      <w:numPr>
        <w:ilvl w:val="2"/>
        <w:numId w:val="1"/>
      </w:numPr>
      <w:spacing w:before="120" w:after="120"/>
      <w:outlineLvl w:val="2"/>
    </w:pPr>
    <w:rPr>
      <w:b/>
      <w:bCs/>
      <w:kern w:val="0"/>
      <w:sz w:val="32"/>
      <w:szCs w:val="32"/>
    </w:rPr>
  </w:style>
  <w:style w:type="paragraph" w:styleId="7">
    <w:name w:val="heading 4"/>
    <w:basedOn w:val="1"/>
    <w:next w:val="1"/>
    <w:qFormat/>
    <w:uiPriority w:val="0"/>
    <w:pPr>
      <w:keepNext/>
      <w:keepLines/>
      <w:numPr>
        <w:ilvl w:val="3"/>
        <w:numId w:val="1"/>
      </w:numPr>
      <w:tabs>
        <w:tab w:val="left" w:pos="425"/>
      </w:tabs>
      <w:spacing w:before="40" w:after="50" w:line="374" w:lineRule="auto"/>
      <w:outlineLvl w:val="3"/>
    </w:pPr>
    <w:rPr>
      <w:rFonts w:ascii="Arial" w:hAnsi="Arial"/>
      <w:b/>
      <w:bCs/>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semiHidden/>
    <w:qFormat/>
    <w:uiPriority w:val="0"/>
    <w:rPr>
      <w:rFonts w:ascii="宋体" w:hAnsi="宋体" w:eastAsia="宋体" w:cs="宋体"/>
      <w:sz w:val="20"/>
      <w:szCs w:val="20"/>
      <w:lang w:eastAsia="en-US"/>
    </w:rPr>
  </w:style>
  <w:style w:type="paragraph" w:styleId="8">
    <w:name w:val="caption"/>
    <w:basedOn w:val="1"/>
    <w:next w:val="1"/>
    <w:unhideWhenUsed/>
    <w:qFormat/>
    <w:uiPriority w:val="35"/>
    <w:rPr>
      <w:rFonts w:eastAsia="黑体" w:asciiTheme="majorHAnsi" w:hAnsiTheme="majorHAnsi" w:cstheme="majorBidi"/>
      <w:sz w:val="20"/>
      <w:szCs w:val="20"/>
    </w:rPr>
  </w:style>
  <w:style w:type="paragraph" w:styleId="9">
    <w:name w:val="annotation text"/>
    <w:basedOn w:val="1"/>
    <w:unhideWhenUsed/>
    <w:qFormat/>
    <w:uiPriority w:val="99"/>
    <w:pPr>
      <w:jc w:val="left"/>
    </w:pPr>
  </w:style>
  <w:style w:type="paragraph" w:styleId="10">
    <w:name w:val="Body Text Indent"/>
    <w:basedOn w:val="1"/>
    <w:qFormat/>
    <w:uiPriority w:val="0"/>
    <w:pPr>
      <w:spacing w:line="580" w:lineRule="exact"/>
      <w:ind w:firstLine="560" w:firstLineChars="200"/>
    </w:pPr>
    <w:rPr>
      <w:sz w:val="28"/>
    </w:rPr>
  </w:style>
  <w:style w:type="paragraph" w:styleId="11">
    <w:name w:val="Balloon Text"/>
    <w:basedOn w:val="1"/>
    <w:link w:val="24"/>
    <w:qFormat/>
    <w:uiPriority w:val="0"/>
    <w:rPr>
      <w:sz w:val="18"/>
      <w:szCs w:val="18"/>
    </w:rPr>
  </w:style>
  <w:style w:type="paragraph" w:styleId="12">
    <w:name w:val="footer"/>
    <w:basedOn w:val="1"/>
    <w:link w:val="22"/>
    <w:qFormat/>
    <w:uiPriority w:val="0"/>
    <w:pPr>
      <w:tabs>
        <w:tab w:val="center" w:pos="4153"/>
        <w:tab w:val="right" w:pos="8306"/>
      </w:tabs>
      <w:snapToGrid w:val="0"/>
      <w:jc w:val="left"/>
    </w:pPr>
    <w:rPr>
      <w:sz w:val="18"/>
      <w:szCs w:val="18"/>
    </w:rPr>
  </w:style>
  <w:style w:type="paragraph" w:styleId="13">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unhideWhenUsed/>
    <w:qFormat/>
    <w:uiPriority w:val="0"/>
    <w:rPr>
      <w:sz w:val="21"/>
    </w:rPr>
  </w:style>
  <w:style w:type="paragraph" w:customStyle="1" w:styleId="18">
    <w:name w:val="正文（首行缩进2字符）"/>
    <w:basedOn w:val="1"/>
    <w:qFormat/>
    <w:uiPriority w:val="0"/>
    <w:pPr>
      <w:spacing w:before="100" w:beforeAutospacing="1" w:after="100" w:afterAutospacing="1" w:line="360" w:lineRule="auto"/>
      <w:ind w:firstLine="420" w:firstLineChars="200"/>
    </w:pPr>
    <w:rPr>
      <w:rFonts w:ascii="Times New Roman" w:hAnsi="Times New Roman"/>
      <w:sz w:val="24"/>
      <w:szCs w:val="21"/>
    </w:rPr>
  </w:style>
  <w:style w:type="character" w:customStyle="1" w:styleId="19">
    <w:name w:val="font11"/>
    <w:basedOn w:val="16"/>
    <w:qFormat/>
    <w:uiPriority w:val="0"/>
    <w:rPr>
      <w:rFonts w:hint="eastAsia" w:ascii="宋体" w:hAnsi="宋体" w:eastAsia="宋体" w:cs="宋体"/>
      <w:color w:val="000000"/>
      <w:sz w:val="20"/>
      <w:szCs w:val="20"/>
      <w:u w:val="none"/>
    </w:rPr>
  </w:style>
  <w:style w:type="character" w:customStyle="1" w:styleId="20">
    <w:name w:val="font01"/>
    <w:basedOn w:val="16"/>
    <w:qFormat/>
    <w:uiPriority w:val="0"/>
    <w:rPr>
      <w:rFonts w:hint="eastAsia" w:ascii="宋体" w:hAnsi="宋体" w:eastAsia="宋体" w:cs="宋体"/>
      <w:color w:val="FF0000"/>
      <w:sz w:val="20"/>
      <w:szCs w:val="20"/>
      <w:u w:val="none"/>
    </w:rPr>
  </w:style>
  <w:style w:type="character" w:customStyle="1" w:styleId="21">
    <w:name w:val="页眉 字符"/>
    <w:basedOn w:val="16"/>
    <w:link w:val="13"/>
    <w:qFormat/>
    <w:uiPriority w:val="0"/>
    <w:rPr>
      <w:rFonts w:asciiTheme="minorHAnsi" w:hAnsiTheme="minorHAnsi" w:eastAsiaTheme="minorEastAsia" w:cstheme="minorBidi"/>
      <w:kern w:val="2"/>
      <w:sz w:val="18"/>
      <w:szCs w:val="18"/>
    </w:rPr>
  </w:style>
  <w:style w:type="character" w:customStyle="1" w:styleId="22">
    <w:name w:val="页脚 字符"/>
    <w:basedOn w:val="16"/>
    <w:link w:val="12"/>
    <w:qFormat/>
    <w:uiPriority w:val="0"/>
    <w:rPr>
      <w:rFonts w:asciiTheme="minorHAnsi" w:hAnsiTheme="minorHAnsi" w:eastAsiaTheme="minorEastAsia" w:cstheme="minorBidi"/>
      <w:kern w:val="2"/>
      <w:sz w:val="18"/>
      <w:szCs w:val="18"/>
    </w:rPr>
  </w:style>
  <w:style w:type="paragraph" w:styleId="23">
    <w:name w:val="List Paragraph"/>
    <w:basedOn w:val="1"/>
    <w:unhideWhenUsed/>
    <w:qFormat/>
    <w:uiPriority w:val="99"/>
    <w:pPr>
      <w:ind w:firstLine="420" w:firstLineChars="200"/>
    </w:pPr>
  </w:style>
  <w:style w:type="character" w:customStyle="1" w:styleId="24">
    <w:name w:val="批注框文本 字符"/>
    <w:basedOn w:val="16"/>
    <w:link w:val="11"/>
    <w:qFormat/>
    <w:uiPriority w:val="0"/>
    <w:rPr>
      <w:rFonts w:asciiTheme="minorHAnsi" w:hAnsiTheme="minorHAnsi" w:eastAsiaTheme="minorEastAsia" w:cstheme="minorBidi"/>
      <w:kern w:val="2"/>
      <w:sz w:val="18"/>
      <w:szCs w:val="18"/>
    </w:rPr>
  </w:style>
  <w:style w:type="character" w:customStyle="1" w:styleId="25">
    <w:name w:val="标题 2 字符"/>
    <w:link w:val="5"/>
    <w:qFormat/>
    <w:uiPriority w:val="0"/>
    <w:rPr>
      <w:rFonts w:ascii="Arial" w:hAnsi="Arial"/>
      <w:b/>
      <w:bCs/>
      <w:sz w:val="32"/>
      <w:szCs w:val="32"/>
    </w:rPr>
  </w:style>
  <w:style w:type="character" w:customStyle="1" w:styleId="26">
    <w:name w:val="font21"/>
    <w:qFormat/>
    <w:uiPriority w:val="0"/>
    <w:rPr>
      <w:rFonts w:hint="eastAsia" w:ascii="宋体" w:hAnsi="宋体" w:eastAsia="宋体" w:cs="宋体"/>
      <w:color w:val="000000"/>
      <w:sz w:val="22"/>
      <w:szCs w:val="22"/>
      <w:u w:val="none"/>
    </w:rPr>
  </w:style>
  <w:style w:type="character" w:customStyle="1" w:styleId="27">
    <w:name w:val="font31"/>
    <w:qFormat/>
    <w:uiPriority w:val="0"/>
    <w:rPr>
      <w:rFonts w:hint="eastAsia" w:ascii="宋体" w:hAnsi="宋体" w:eastAsia="宋体" w:cs="宋体"/>
      <w:color w:val="000000"/>
      <w:sz w:val="21"/>
      <w:szCs w:val="21"/>
      <w:u w:val="none"/>
    </w:rPr>
  </w:style>
  <w:style w:type="paragraph" w:customStyle="1" w:styleId="28">
    <w:name w:val="Table Text"/>
    <w:basedOn w:val="1"/>
    <w:semiHidden/>
    <w:qFormat/>
    <w:uiPriority w:val="0"/>
    <w:rPr>
      <w:rFonts w:ascii="宋体" w:hAnsi="宋体" w:eastAsia="宋体" w:cs="宋体"/>
      <w:sz w:val="20"/>
      <w:szCs w:val="20"/>
      <w:lang w:eastAsia="en-US"/>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2533</Words>
  <Characters>3034</Characters>
  <Lines>21</Lines>
  <Paragraphs>6</Paragraphs>
  <TotalTime>8</TotalTime>
  <ScaleCrop>false</ScaleCrop>
  <LinksUpToDate>false</LinksUpToDate>
  <CharactersWithSpaces>3188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2024-07-12T02:33:00Z</dcterms:created>
  <dc:creator>江工</dc:creator>
  <cp:lastModifiedBy>WPS_1747483099</cp:lastModifiedBy>
  <cp:lastPrinted>2024-04-22T02:39:00Z</cp:lastPrinted>
  <dcterms:modified xsi:type="dcterms:W3CDTF">2026-08-19T02:16:55Z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E09D46B48CAB4F31AD09F584AA4A316C</vt:lpwstr>
  </property>
  <property fmtid="{D5CDD505-2E9C-101B-9397-08002B2CF9AE}" pid="4" name="KSOTemplateDocerSaveRecord">
    <vt:lpwstr>eyJoZGlkIjoiMzA0MmVkNTI2NzBlNDhlZDYxMDk1YWM3ZGNjMzAxZGYiLCJ1c2VySWQiOiIxNzAyNjg2MjIwIn0=</vt:lpwstr>
  </property>
</Properties>
</file>