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EA474">
      <w:pPr>
        <w:tabs>
          <w:tab w:val="left" w:pos="720"/>
        </w:tabs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比价文件</w:t>
      </w:r>
    </w:p>
    <w:p w14:paraId="7594FF8E">
      <w:pPr>
        <w:tabs>
          <w:tab w:val="left" w:pos="360"/>
        </w:tabs>
        <w:spacing w:line="440" w:lineRule="exac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sz w:val="24"/>
        </w:rPr>
        <w:t>比价公告：</w:t>
      </w:r>
      <w:r>
        <w:rPr>
          <w:rFonts w:hint="eastAsia" w:ascii="宋体" w:hAnsi="宋体" w:eastAsia="宋体" w:cs="宋体"/>
          <w:sz w:val="24"/>
          <w:u w:val="single"/>
        </w:rPr>
        <w:t>温州市第六人民医院二期气动物流系统维保项目</w:t>
      </w:r>
      <w:r>
        <w:rPr>
          <w:rFonts w:hint="eastAsia" w:ascii="宋体" w:hAnsi="宋体" w:eastAsia="宋体" w:cs="宋体"/>
          <w:sz w:val="24"/>
        </w:rPr>
        <w:t>进行院内</w:t>
      </w:r>
      <w:r>
        <w:rPr>
          <w:rFonts w:hint="eastAsia" w:ascii="宋体" w:hAnsi="宋体" w:eastAsia="宋体" w:cs="宋体"/>
          <w:sz w:val="24"/>
          <w:lang w:val="zh-TW"/>
        </w:rPr>
        <w:t>报价</w:t>
      </w:r>
      <w:r>
        <w:rPr>
          <w:rFonts w:hint="eastAsia" w:ascii="宋体" w:hAnsi="宋体" w:eastAsia="宋体" w:cs="宋体"/>
          <w:sz w:val="24"/>
        </w:rPr>
        <w:t>方式采购，欢迎合格的供应商前来报价。</w:t>
      </w:r>
    </w:p>
    <w:p w14:paraId="36637357">
      <w:pPr>
        <w:tabs>
          <w:tab w:val="left" w:pos="360"/>
        </w:tabs>
        <w:spacing w:line="360" w:lineRule="auto"/>
        <w:jc w:val="center"/>
        <w:outlineLvl w:val="1"/>
        <w:rPr>
          <w:rFonts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b/>
          <w:bCs/>
          <w:sz w:val="44"/>
          <w:szCs w:val="44"/>
        </w:rPr>
        <w:t>项目概况</w:t>
      </w:r>
    </w:p>
    <w:tbl>
      <w:tblPr>
        <w:tblStyle w:val="16"/>
        <w:tblW w:w="841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555"/>
        <w:gridCol w:w="941"/>
        <w:gridCol w:w="1213"/>
        <w:gridCol w:w="1391"/>
        <w:gridCol w:w="2560"/>
      </w:tblGrid>
      <w:tr w14:paraId="7BC8C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F7EC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1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E3095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项目名称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A2FF5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数量</w:t>
            </w:r>
          </w:p>
        </w:tc>
        <w:tc>
          <w:tcPr>
            <w:tcW w:w="12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BB10B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预算金额（元）</w:t>
            </w: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CCBE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</w:rPr>
              <w:t>期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90702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采购内容</w:t>
            </w:r>
          </w:p>
        </w:tc>
      </w:tr>
      <w:tr w14:paraId="31A18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C8AE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410E1D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温州市第六人民医院二期气动物流系统维保项目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AAA859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1项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EBAAD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75</w:t>
            </w:r>
            <w:r>
              <w:rPr>
                <w:rFonts w:ascii="宋体" w:hAnsi="宋体" w:eastAsia="宋体" w:cs="宋体"/>
              </w:rPr>
              <w:t>000</w:t>
            </w:r>
            <w:r>
              <w:rPr>
                <w:rFonts w:hint="eastAsia" w:ascii="宋体" w:hAnsi="宋体" w:eastAsia="宋体" w:cs="宋体"/>
              </w:rPr>
              <w:t>元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4C8606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1年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9DDA2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见维保工作内容及周期</w:t>
            </w:r>
          </w:p>
        </w:tc>
      </w:tr>
    </w:tbl>
    <w:p w14:paraId="64E62BF7">
      <w:pPr>
        <w:spacing w:line="360" w:lineRule="auto"/>
        <w:rPr>
          <w:sz w:val="44"/>
          <w:szCs w:val="44"/>
        </w:rPr>
      </w:pPr>
    </w:p>
    <w:p w14:paraId="60A131A7">
      <w:pPr>
        <w:pStyle w:val="2"/>
        <w:ind w:firstLine="442"/>
        <w:jc w:val="center"/>
        <w:rPr>
          <w:rFonts w:ascii="新宋体" w:hAnsi="新宋体" w:eastAsia="新宋体" w:cs="新宋体"/>
          <w:b/>
          <w:bCs/>
          <w:sz w:val="44"/>
          <w:szCs w:val="44"/>
          <w:lang w:eastAsia="zh-CN"/>
        </w:rPr>
      </w:pPr>
      <w:r>
        <w:rPr>
          <w:rFonts w:hint="eastAsia" w:ascii="新宋体" w:hAnsi="新宋体" w:eastAsia="新宋体" w:cs="新宋体"/>
          <w:b/>
          <w:bCs/>
          <w:sz w:val="44"/>
          <w:szCs w:val="44"/>
          <w:lang w:eastAsia="zh-CN"/>
        </w:rPr>
        <w:t>设备清单</w:t>
      </w:r>
    </w:p>
    <w:tbl>
      <w:tblPr>
        <w:tblStyle w:val="1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499"/>
        <w:gridCol w:w="1552"/>
        <w:gridCol w:w="3663"/>
        <w:gridCol w:w="915"/>
      </w:tblGrid>
      <w:tr w14:paraId="7112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3B006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序号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46FB1B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位置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88727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设备名称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AEDC7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品 牌（制造商）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5F6D6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数 量</w:t>
            </w:r>
          </w:p>
        </w:tc>
      </w:tr>
      <w:tr w14:paraId="1FBAF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EB10F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1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5962D5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kern w:val="0"/>
                <w:sz w:val="21"/>
                <w:szCs w:val="21"/>
                <w:lang w:bidi="ar"/>
              </w:rPr>
            </w:pPr>
            <w:bookmarkStart w:id="0" w:name="OLE_LINK1"/>
            <w:r>
              <w:rPr>
                <w:rFonts w:hint="eastAsia" w:ascii="等线" w:hAnsi="等线" w:eastAsia="等线" w:cs="宋体"/>
                <w:color w:val="auto"/>
                <w:kern w:val="0"/>
                <w:sz w:val="21"/>
                <w:szCs w:val="21"/>
                <w:lang w:bidi="ar"/>
              </w:rPr>
              <w:t>消控中心电脑</w:t>
            </w:r>
            <w:bookmarkEnd w:id="0"/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5E283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等线" w:hAnsi="等线" w:eastAsia="等线" w:cs="宋体"/>
                <w:color w:val="auto"/>
                <w:kern w:val="0"/>
                <w:sz w:val="21"/>
                <w:szCs w:val="21"/>
                <w:lang w:bidi="ar"/>
              </w:rPr>
              <w:t>控制程序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8456A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等线" w:hAnsi="等线" w:eastAsia="等线" w:cs="宋体"/>
                <w:kern w:val="0"/>
                <w:sz w:val="21"/>
                <w:szCs w:val="21"/>
                <w:lang w:bidi="ar"/>
              </w:rPr>
              <w:t>Swisslog/</w:t>
            </w:r>
            <w:r>
              <w:rPr>
                <w:rStyle w:val="28"/>
                <w:rFonts w:hint="default" w:ascii="等线" w:hAnsi="等线" w:eastAsia="等线"/>
                <w:sz w:val="21"/>
                <w:szCs w:val="21"/>
                <w:lang w:bidi="ar"/>
              </w:rPr>
              <w:t>Control Program 5.1/德国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67BCB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/>
                <w:bCs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1</w:t>
            </w:r>
          </w:p>
        </w:tc>
      </w:tr>
      <w:tr w14:paraId="2653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B43D3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2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0D3198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kern w:val="0"/>
                <w:szCs w:val="21"/>
                <w:lang w:bidi="ar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消控中心电脑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99672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监控程序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04C89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Swisslog/Supervision</w:t>
            </w:r>
            <w:r>
              <w:rPr>
                <w:rStyle w:val="28"/>
                <w:rFonts w:hint="default" w:ascii="等线" w:hAnsi="等线" w:eastAsia="等线"/>
                <w:sz w:val="21"/>
                <w:szCs w:val="21"/>
                <w:lang w:bidi="ar"/>
              </w:rPr>
              <w:t>/德国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29D77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1</w:t>
            </w:r>
          </w:p>
        </w:tc>
      </w:tr>
      <w:tr w14:paraId="34A58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61EE5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3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3EDB0D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kern w:val="0"/>
                <w:szCs w:val="21"/>
                <w:lang w:bidi="ar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科室护士站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ED63D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收发站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B79FD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Swisslog/pc160</w:t>
            </w:r>
            <w:r>
              <w:rPr>
                <w:rStyle w:val="28"/>
                <w:rFonts w:hint="default" w:ascii="等线" w:hAnsi="等线" w:eastAsia="等线"/>
                <w:sz w:val="21"/>
                <w:szCs w:val="21"/>
                <w:lang w:bidi="ar"/>
              </w:rPr>
              <w:t>/德国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3C1F3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18</w:t>
            </w:r>
          </w:p>
        </w:tc>
      </w:tr>
      <w:tr w14:paraId="70A49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7D45C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4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42D9B0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kern w:val="0"/>
                <w:szCs w:val="21"/>
                <w:lang w:bidi="ar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机房和二层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1CE81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转换器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54FF1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swisslog/Diverter 3-way</w:t>
            </w:r>
            <w:r>
              <w:rPr>
                <w:rStyle w:val="28"/>
                <w:rFonts w:hint="default" w:ascii="等线" w:hAnsi="等线" w:eastAsia="等线"/>
                <w:sz w:val="21"/>
                <w:szCs w:val="21"/>
                <w:lang w:bidi="ar"/>
              </w:rPr>
              <w:t>/德国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E33D7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4</w:t>
            </w:r>
          </w:p>
        </w:tc>
      </w:tr>
      <w:tr w14:paraId="4953F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17C0C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5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BF73A1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/>
                <w:bCs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机房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7459B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直流电源盒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6E6EA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 w:cs="宋体"/>
                <w:kern w:val="0"/>
                <w:sz w:val="21"/>
                <w:szCs w:val="21"/>
                <w:lang w:bidi="ar"/>
              </w:rPr>
              <w:t>swisslog/DC36V</w:t>
            </w:r>
            <w:r>
              <w:rPr>
                <w:rStyle w:val="28"/>
                <w:rFonts w:hint="default" w:ascii="等线" w:hAnsi="等线" w:eastAsia="等线"/>
                <w:sz w:val="21"/>
                <w:szCs w:val="21"/>
                <w:lang w:bidi="ar"/>
              </w:rPr>
              <w:t>/德国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46627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2</w:t>
            </w:r>
          </w:p>
        </w:tc>
      </w:tr>
      <w:tr w14:paraId="6185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A7F25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6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367B4B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/>
                <w:bCs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机房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0D2A4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3相变频风机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246CF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 w:cs="宋体"/>
                <w:kern w:val="0"/>
                <w:sz w:val="21"/>
                <w:szCs w:val="21"/>
                <w:lang w:bidi="ar"/>
              </w:rPr>
              <w:t>ELEKTROR/专用</w:t>
            </w:r>
            <w:r>
              <w:rPr>
                <w:rStyle w:val="28"/>
                <w:rFonts w:hint="default" w:ascii="等线" w:hAnsi="等线" w:eastAsia="等线"/>
                <w:sz w:val="21"/>
                <w:szCs w:val="21"/>
                <w:lang w:bidi="ar"/>
              </w:rPr>
              <w:t>/德国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C1DF3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2</w:t>
            </w:r>
          </w:p>
        </w:tc>
      </w:tr>
      <w:tr w14:paraId="7C22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C5FDD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7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2640C2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kern w:val="0"/>
                <w:szCs w:val="21"/>
                <w:lang w:bidi="ar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机房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C2972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风向切换器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D8508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swisslog/ø75/110</w:t>
            </w:r>
            <w:r>
              <w:rPr>
                <w:rStyle w:val="28"/>
                <w:rFonts w:hint="default" w:ascii="等线" w:hAnsi="等线" w:eastAsia="等线"/>
                <w:sz w:val="21"/>
                <w:szCs w:val="21"/>
                <w:lang w:bidi="ar"/>
              </w:rPr>
              <w:t>/德国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806F4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2</w:t>
            </w:r>
          </w:p>
        </w:tc>
      </w:tr>
      <w:tr w14:paraId="57BF1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2F8C3">
            <w:pPr>
              <w:snapToGrid w:val="0"/>
              <w:spacing w:before="78" w:beforeLines="25" w:after="78" w:afterLines="25" w:line="360" w:lineRule="auto"/>
              <w:jc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szCs w:val="21"/>
              </w:rPr>
              <w:t>8</w:t>
            </w:r>
          </w:p>
        </w:tc>
        <w:tc>
          <w:tcPr>
            <w:tcW w:w="9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E2B0FE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kern w:val="0"/>
                <w:szCs w:val="21"/>
                <w:lang w:bidi="ar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科室护士站</w:t>
            </w:r>
          </w:p>
        </w:tc>
        <w:tc>
          <w:tcPr>
            <w:tcW w:w="9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DABD2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传输瓶</w:t>
            </w:r>
          </w:p>
        </w:tc>
        <w:tc>
          <w:tcPr>
            <w:tcW w:w="2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FD243">
            <w:pPr>
              <w:spacing w:line="360" w:lineRule="auto"/>
              <w:jc w:val="center"/>
              <w:textAlignment w:val="center"/>
              <w:rPr>
                <w:rFonts w:ascii="等线" w:hAnsi="等线" w:cs="宋体"/>
                <w:szCs w:val="21"/>
              </w:rPr>
            </w:pPr>
            <w:r>
              <w:rPr>
                <w:rFonts w:hint="eastAsia" w:ascii="等线" w:hAnsi="等线" w:cs="宋体"/>
                <w:kern w:val="0"/>
                <w:szCs w:val="21"/>
                <w:lang w:bidi="ar"/>
              </w:rPr>
              <w:t>swisslog/330*120(H*ø)</w:t>
            </w:r>
            <w:r>
              <w:rPr>
                <w:rStyle w:val="28"/>
                <w:rFonts w:hint="default" w:ascii="等线" w:hAnsi="等线" w:eastAsia="等线"/>
                <w:sz w:val="21"/>
                <w:szCs w:val="21"/>
                <w:lang w:bidi="ar"/>
              </w:rPr>
              <w:t>/中国</w:t>
            </w:r>
          </w:p>
        </w:tc>
        <w:tc>
          <w:tcPr>
            <w:tcW w:w="5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8D4D7">
            <w:pPr>
              <w:pStyle w:val="8"/>
              <w:tabs>
                <w:tab w:val="left" w:pos="272"/>
                <w:tab w:val="left" w:pos="412"/>
              </w:tabs>
              <w:spacing w:line="360" w:lineRule="auto"/>
              <w:ind w:firstLine="0"/>
              <w:jc w:val="center"/>
              <w:rPr>
                <w:rFonts w:ascii="等线" w:hAnsi="等线" w:eastAsia="等线" w:cs="宋体"/>
                <w:color w:val="auto"/>
                <w:sz w:val="21"/>
                <w:szCs w:val="21"/>
              </w:rPr>
            </w:pPr>
            <w:r>
              <w:rPr>
                <w:rFonts w:hint="eastAsia" w:ascii="等线" w:hAnsi="等线" w:eastAsia="等线"/>
                <w:bCs/>
                <w:color w:val="auto"/>
                <w:sz w:val="21"/>
                <w:szCs w:val="21"/>
              </w:rPr>
              <w:t>36</w:t>
            </w:r>
          </w:p>
        </w:tc>
      </w:tr>
    </w:tbl>
    <w:p w14:paraId="7FFEA7CB">
      <w:pPr>
        <w:pStyle w:val="2"/>
        <w:ind w:firstLine="442"/>
        <w:jc w:val="center"/>
        <w:rPr>
          <w:rFonts w:ascii="新宋体" w:hAnsi="新宋体" w:eastAsia="新宋体" w:cs="新宋体"/>
          <w:b/>
          <w:bCs/>
          <w:sz w:val="44"/>
          <w:szCs w:val="44"/>
          <w:lang w:eastAsia="zh-CN"/>
        </w:rPr>
      </w:pPr>
    </w:p>
    <w:p w14:paraId="726A14C0">
      <w:pPr>
        <w:pStyle w:val="2"/>
        <w:ind w:firstLine="442"/>
        <w:jc w:val="center"/>
        <w:rPr>
          <w:rFonts w:ascii="新宋体" w:hAnsi="新宋体" w:eastAsia="新宋体" w:cs="新宋体"/>
          <w:b/>
          <w:bCs/>
          <w:sz w:val="44"/>
          <w:szCs w:val="44"/>
          <w:lang w:eastAsia="zh-CN"/>
        </w:rPr>
      </w:pPr>
    </w:p>
    <w:p w14:paraId="7A840C87">
      <w:pPr>
        <w:pStyle w:val="2"/>
        <w:ind w:firstLine="442"/>
        <w:jc w:val="center"/>
        <w:rPr>
          <w:rFonts w:ascii="新宋体" w:hAnsi="新宋体" w:eastAsia="新宋体" w:cs="新宋体"/>
          <w:b/>
          <w:bCs/>
          <w:sz w:val="44"/>
          <w:szCs w:val="44"/>
          <w:lang w:eastAsia="zh-CN"/>
        </w:rPr>
      </w:pPr>
    </w:p>
    <w:p w14:paraId="1725F140">
      <w:pPr>
        <w:pStyle w:val="2"/>
        <w:ind w:firstLine="442"/>
        <w:jc w:val="center"/>
        <w:rPr>
          <w:rFonts w:ascii="新宋体" w:hAnsi="新宋体" w:eastAsia="新宋体" w:cs="新宋体"/>
          <w:b/>
          <w:bCs/>
          <w:sz w:val="44"/>
          <w:szCs w:val="44"/>
          <w:lang w:eastAsia="zh-CN"/>
        </w:rPr>
      </w:pPr>
    </w:p>
    <w:p w14:paraId="0A3838EC">
      <w:pPr>
        <w:pStyle w:val="4"/>
        <w:kinsoku w:val="0"/>
        <w:overflowPunct w:val="0"/>
        <w:spacing w:before="39"/>
        <w:ind w:left="414"/>
        <w:jc w:val="center"/>
        <w:rPr>
          <w:rFonts w:hint="default"/>
          <w:sz w:val="44"/>
          <w:szCs w:val="44"/>
        </w:rPr>
      </w:pPr>
      <w:r>
        <w:rPr>
          <w:sz w:val="44"/>
          <w:szCs w:val="44"/>
        </w:rPr>
        <w:t>项目要求及技术规范</w:t>
      </w:r>
    </w:p>
    <w:p w14:paraId="73FDF98B"/>
    <w:p w14:paraId="30810B26">
      <w:pPr>
        <w:pStyle w:val="25"/>
        <w:tabs>
          <w:tab w:val="left" w:pos="641"/>
        </w:tabs>
        <w:kinsoku w:val="0"/>
        <w:overflowPunct w:val="0"/>
        <w:spacing w:before="67"/>
        <w:ind w:firstLine="0" w:firstLineChars="0"/>
        <w:rPr>
          <w:rFonts w:ascii="宋体" w:hAnsi="宋体" w:eastAsia="宋体"/>
          <w:b/>
          <w:sz w:val="24"/>
        </w:rPr>
      </w:pPr>
      <w:bookmarkStart w:id="1" w:name="2.1常规维护："/>
      <w:bookmarkEnd w:id="1"/>
      <w:r>
        <w:rPr>
          <w:rFonts w:hint="eastAsia"/>
          <w:b/>
          <w:sz w:val="24"/>
        </w:rPr>
        <w:t>（一）主要设备维护</w:t>
      </w:r>
    </w:p>
    <w:tbl>
      <w:tblPr>
        <w:tblStyle w:val="16"/>
        <w:tblpPr w:leftFromText="180" w:rightFromText="180" w:vertAnchor="text" w:horzAnchor="page" w:tblpX="1034" w:tblpY="294"/>
        <w:tblOverlap w:val="never"/>
        <w:tblW w:w="10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528"/>
        <w:gridCol w:w="1592"/>
        <w:gridCol w:w="1916"/>
      </w:tblGrid>
      <w:tr w14:paraId="69238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9CF221C">
            <w:pPr>
              <w:kinsoku w:val="0"/>
              <w:overflowPunct w:val="0"/>
              <w:spacing w:before="32" w:line="440" w:lineRule="exact"/>
              <w:ind w:left="342" w:right="332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名称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0C40459">
            <w:pPr>
              <w:kinsoku w:val="0"/>
              <w:overflowPunct w:val="0"/>
              <w:spacing w:before="32" w:line="440" w:lineRule="exact"/>
              <w:ind w:left="180" w:right="171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维保内容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6A9508D">
            <w:pPr>
              <w:kinsoku w:val="0"/>
              <w:overflowPunct w:val="0"/>
              <w:spacing w:before="32" w:line="440" w:lineRule="exact"/>
              <w:ind w:left="502" w:right="493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周期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3295032">
            <w:pPr>
              <w:kinsoku w:val="0"/>
              <w:overflowPunct w:val="0"/>
              <w:spacing w:before="32" w:line="440" w:lineRule="exact"/>
              <w:ind w:left="563" w:right="552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备注</w:t>
            </w:r>
          </w:p>
        </w:tc>
      </w:tr>
      <w:tr w14:paraId="515D5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E0C5883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消控中心电脑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6EC08DF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1）检查计算机硬件和主要功能；</w:t>
            </w:r>
          </w:p>
          <w:p w14:paraId="2A8AE69C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2）检查硬盘可用空间；</w:t>
            </w:r>
          </w:p>
          <w:p w14:paraId="662F07CF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3）检查磁盘碎片整理程序；</w:t>
            </w:r>
          </w:p>
          <w:p w14:paraId="41CB61EB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4）检查WINDOWS版本升级信息；</w:t>
            </w:r>
          </w:p>
          <w:p w14:paraId="2D8140E7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5）检查计算机和物流传输装置之间的通讯连接（通过检测主控程序）；</w:t>
            </w:r>
          </w:p>
          <w:p w14:paraId="535F884D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6）检查主控程序出错信息汇总与分析；</w:t>
            </w:r>
          </w:p>
          <w:p w14:paraId="6E318243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7）检查清管程序（通过检测主控程序）；</w:t>
            </w:r>
          </w:p>
          <w:p w14:paraId="4DD33E07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8）检查时间表；</w:t>
            </w:r>
          </w:p>
          <w:p w14:paraId="59819BB3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9）检查程序版本；</w:t>
            </w:r>
          </w:p>
          <w:p w14:paraId="3CB963EF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10）检查数据库；</w:t>
            </w:r>
          </w:p>
          <w:p w14:paraId="7C02E2DC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11）检查删除目录；</w:t>
            </w:r>
          </w:p>
          <w:p w14:paraId="6BD2691F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12）检查服务卡；</w:t>
            </w:r>
          </w:p>
          <w:p w14:paraId="2F10EADE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13）设置维保日期；</w:t>
            </w:r>
          </w:p>
          <w:p w14:paraId="149947A8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14）UTF数据库备份；</w:t>
            </w:r>
          </w:p>
          <w:p w14:paraId="1C654CED">
            <w:pPr>
              <w:kinsoku w:val="0"/>
              <w:overflowPunct w:val="0"/>
              <w:spacing w:line="440" w:lineRule="exact"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15）站点软件配置。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AE59BA">
            <w:pPr>
              <w:kinsoku w:val="0"/>
              <w:overflowPunct w:val="0"/>
              <w:spacing w:before="176" w:line="440" w:lineRule="exact"/>
              <w:ind w:right="49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6 个月1次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217C199">
            <w:pPr>
              <w:kinsoku w:val="0"/>
              <w:overflowPunct w:val="0"/>
              <w:spacing w:before="176" w:line="440" w:lineRule="exact"/>
              <w:ind w:right="552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每年2 次检查和调整</w:t>
            </w:r>
          </w:p>
        </w:tc>
      </w:tr>
      <w:tr w14:paraId="7A062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041822F">
            <w:pPr>
              <w:kinsoku w:val="0"/>
              <w:overflowPunct w:val="0"/>
              <w:spacing w:line="440" w:lineRule="exac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上置式站点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B68131C">
            <w:pPr>
              <w:kinsoku w:val="0"/>
              <w:overflowPunct w:val="0"/>
              <w:spacing w:before="59" w:line="440" w:lineRule="exact"/>
              <w:ind w:left="180"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机械装置：</w:t>
            </w:r>
          </w:p>
          <w:p w14:paraId="6799997F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1）清洁站点内部表面；</w:t>
            </w:r>
          </w:p>
          <w:p w14:paraId="602CF9F5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2）在站点内底板和顶板表面喷涂硅油；</w:t>
            </w:r>
          </w:p>
          <w:p w14:paraId="5B5AF083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3）检查站点内后方的滚球轴承；</w:t>
            </w:r>
          </w:p>
          <w:p w14:paraId="4E5EE366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4）检查位于站点上方承载器缓冲器内发送板（包括弹簧）的功能；</w:t>
            </w:r>
          </w:p>
          <w:p w14:paraId="0C2514C4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5）检查接收/发送口两端的密封圈（检查收/发状态的气密性）；</w:t>
            </w:r>
          </w:p>
          <w:p w14:paraId="6A1B9C73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6）检查站点位置是否有松动，管道是否连接好；</w:t>
            </w:r>
          </w:p>
          <w:p w14:paraId="46EE96FB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7）检查齿轮盘和齿轮轴齿顶与齿根的间隙。</w:t>
            </w:r>
          </w:p>
          <w:p w14:paraId="49454808">
            <w:pPr>
              <w:kinsoku w:val="0"/>
              <w:overflowPunct w:val="0"/>
              <w:spacing w:before="59" w:line="440" w:lineRule="exact"/>
              <w:ind w:left="180"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电子装置：</w:t>
            </w:r>
          </w:p>
          <w:p w14:paraId="6821CABB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1）检查是否所有插头都插紧了；</w:t>
            </w:r>
          </w:p>
          <w:p w14:paraId="18AD115F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2）检查液晶显示器；</w:t>
            </w:r>
          </w:p>
          <w:p w14:paraId="59ECA830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3）检查键盘上的按键；</w:t>
            </w:r>
          </w:p>
          <w:p w14:paraId="6062167C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4）检查LED的功能；</w:t>
            </w:r>
          </w:p>
          <w:p w14:paraId="26CD9762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5）检查位置感应器的功能（观察定位标记）；</w:t>
            </w:r>
          </w:p>
          <w:p w14:paraId="3AAEEEE5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6）测量工作电压；</w:t>
            </w:r>
          </w:p>
          <w:p w14:paraId="2CDD4D4D">
            <w:pPr>
              <w:kinsoku w:val="0"/>
              <w:overflowPunct w:val="0"/>
              <w:spacing w:before="59" w:line="440" w:lineRule="exact"/>
              <w:ind w:right="171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7）检查光电传感器。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21E8256">
            <w:pPr>
              <w:kinsoku w:val="0"/>
              <w:overflowPunct w:val="0"/>
              <w:spacing w:before="6" w:after="120" w:line="4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 个月1次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EA47BF">
            <w:pPr>
              <w:kinsoku w:val="0"/>
              <w:overflowPunct w:val="0"/>
              <w:spacing w:before="176" w:line="440" w:lineRule="exact"/>
              <w:ind w:right="552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每年4 次</w:t>
            </w:r>
            <w:r>
              <w:rPr>
                <w:rFonts w:hint="eastAsia" w:ascii="宋体" w:hAnsi="宋体"/>
                <w:sz w:val="24"/>
              </w:rPr>
              <w:t>检查和调整</w:t>
            </w:r>
          </w:p>
        </w:tc>
      </w:tr>
      <w:tr w14:paraId="5E096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BF69AB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三口转换器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A19A99D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机械装置：</w:t>
            </w:r>
          </w:p>
          <w:p w14:paraId="39CF54C6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1）清洁站点内部表面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0D08408F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2）在站点内底板和顶板表面喷涂硅油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554AFB36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3）检查滚球轴承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18604C11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4）检查S形管道两端的密封圈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63D9EFC8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5）检查转换器是否固定，管道是否连接好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19105153">
            <w:pPr>
              <w:widowControl/>
              <w:spacing w:line="44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6）检查齿轮盘和齿轮架齿顶与齿根的间隙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5FA6AD39">
            <w:pPr>
              <w:widowControl/>
              <w:spacing w:line="44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电子装置：</w:t>
            </w:r>
          </w:p>
          <w:p w14:paraId="449997BC">
            <w:pPr>
              <w:widowControl/>
              <w:spacing w:line="44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1）检查是否所有插头都插紧了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6267DB4A">
            <w:pPr>
              <w:widowControl/>
              <w:spacing w:line="44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2）检查接近</w:t>
            </w:r>
            <w:r>
              <w:rPr>
                <w:rFonts w:hint="eastAsia" w:ascii="宋体" w:hAnsi="宋体" w:cs="宋体"/>
                <w:color w:val="000000"/>
                <w:sz w:val="24"/>
              </w:rPr>
              <w:t>位置感应器</w:t>
            </w:r>
            <w:r>
              <w:rPr>
                <w:rFonts w:ascii="宋体" w:hAnsi="宋体" w:cs="宋体"/>
                <w:color w:val="000000"/>
                <w:sz w:val="24"/>
              </w:rPr>
              <w:t>的功能（观察定位标记）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18DEBD29">
            <w:pPr>
              <w:widowControl/>
              <w:spacing w:line="44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3）测量工作电压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75C98B4A">
            <w:pPr>
              <w:kinsoku w:val="0"/>
              <w:overflowPunct w:val="0"/>
              <w:spacing w:before="59" w:line="440" w:lineRule="exact"/>
              <w:ind w:right="17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4）检查承载器感应器的功能</w:t>
            </w:r>
            <w:r>
              <w:rPr>
                <w:rFonts w:hint="eastAsia" w:ascii="宋体" w:hAnsi="宋体" w:cs="宋体"/>
                <w:color w:val="000000"/>
                <w:sz w:val="24"/>
              </w:rPr>
              <w:t>。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5B0D4DB">
            <w:pPr>
              <w:kinsoku w:val="0"/>
              <w:overflowPunct w:val="0"/>
              <w:spacing w:before="111" w:line="440" w:lineRule="exact"/>
              <w:ind w:right="493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 xml:space="preserve"> 个月1次</w:t>
            </w:r>
          </w:p>
        </w:tc>
        <w:tc>
          <w:tcPr>
            <w:tcW w:w="191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D462F4">
            <w:pPr>
              <w:kinsoku w:val="0"/>
              <w:overflowPunct w:val="0"/>
              <w:spacing w:before="176" w:line="440" w:lineRule="exact"/>
              <w:ind w:right="552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每年4 次检查和调整</w:t>
            </w:r>
          </w:p>
        </w:tc>
      </w:tr>
      <w:tr w14:paraId="5DD0A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B0A7D2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风机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C00D9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1）检查风机的功能和设置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478ACD9A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2）检查管道连接的气密性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241F76FB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3）检查风向切换器的功能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5784819F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4）检查电机控制接触器的功能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687FAB35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5）检查过载温度设定（安培数）是否正确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68F5B060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6）检查接线是否完好</w:t>
            </w:r>
          </w:p>
          <w:p w14:paraId="1FADB913">
            <w:pPr>
              <w:kinsoku w:val="0"/>
              <w:overflowPunct w:val="0"/>
              <w:spacing w:before="59" w:line="440" w:lineRule="exact"/>
              <w:ind w:right="174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7）检查承载器制动装置并清洁（如需要）</w:t>
            </w:r>
            <w:r>
              <w:rPr>
                <w:rFonts w:hint="eastAsia" w:ascii="宋体" w:hAnsi="宋体" w:cs="宋体"/>
                <w:color w:val="000000"/>
                <w:sz w:val="24"/>
              </w:rPr>
              <w:t>。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0339BF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 xml:space="preserve"> 个月1次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6A54DC">
            <w:pPr>
              <w:kinsoku w:val="0"/>
              <w:overflowPunct w:val="0"/>
              <w:spacing w:before="176" w:line="440" w:lineRule="exact"/>
              <w:ind w:right="552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每年4 次检查和调整</w:t>
            </w:r>
          </w:p>
        </w:tc>
      </w:tr>
      <w:tr w14:paraId="37018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7C6680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直流电源盒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12D542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1）测量电压</w:t>
            </w:r>
          </w:p>
          <w:p w14:paraId="7B717166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2）检查所有插头是否插紧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05B001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 xml:space="preserve"> 个月1次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9E20E1">
            <w:pPr>
              <w:kinsoku w:val="0"/>
              <w:overflowPunct w:val="0"/>
              <w:spacing w:before="176" w:line="440" w:lineRule="exact"/>
              <w:ind w:right="552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每年4 次检查和调整</w:t>
            </w:r>
          </w:p>
        </w:tc>
      </w:tr>
      <w:tr w14:paraId="55DE6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EE4255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传输瓶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677FF5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1）检查</w:t>
            </w:r>
            <w:r>
              <w:rPr>
                <w:rFonts w:hint="eastAsia" w:ascii="宋体" w:hAnsi="宋体" w:cs="宋体"/>
                <w:color w:val="000000"/>
                <w:sz w:val="24"/>
              </w:rPr>
              <w:t>传输瓶</w:t>
            </w:r>
            <w:r>
              <w:rPr>
                <w:rFonts w:ascii="宋体" w:hAnsi="宋体" w:cs="宋体"/>
                <w:color w:val="000000"/>
                <w:sz w:val="24"/>
              </w:rPr>
              <w:t>盖子</w:t>
            </w:r>
          </w:p>
          <w:p w14:paraId="52228804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2）检查摩擦圈</w:t>
            </w:r>
          </w:p>
          <w:p w14:paraId="7546DF1C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3）检查</w:t>
            </w:r>
            <w:r>
              <w:rPr>
                <w:rFonts w:hint="eastAsia" w:ascii="宋体" w:hAnsi="宋体" w:cs="宋体"/>
                <w:color w:val="000000"/>
                <w:sz w:val="24"/>
              </w:rPr>
              <w:t>传输瓶</w:t>
            </w:r>
            <w:r>
              <w:rPr>
                <w:rFonts w:ascii="宋体" w:hAnsi="宋体" w:cs="宋体"/>
                <w:color w:val="000000"/>
                <w:sz w:val="24"/>
              </w:rPr>
              <w:t>是否有损坏</w:t>
            </w:r>
          </w:p>
          <w:p w14:paraId="408EA045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4）对</w:t>
            </w:r>
            <w:r>
              <w:rPr>
                <w:rFonts w:hint="eastAsia" w:ascii="宋体" w:hAnsi="宋体" w:cs="宋体"/>
                <w:color w:val="000000"/>
                <w:sz w:val="24"/>
              </w:rPr>
              <w:t>传输瓶</w:t>
            </w:r>
            <w:r>
              <w:rPr>
                <w:rFonts w:ascii="宋体" w:hAnsi="宋体" w:cs="宋体"/>
                <w:color w:val="000000"/>
                <w:sz w:val="24"/>
              </w:rPr>
              <w:t>进行酒精擦拭。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CAC737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 xml:space="preserve"> 个月1次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E6D898">
            <w:pPr>
              <w:kinsoku w:val="0"/>
              <w:overflowPunct w:val="0"/>
              <w:spacing w:before="176" w:line="440" w:lineRule="exact"/>
              <w:ind w:right="552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每年4 次检查和调整</w:t>
            </w:r>
          </w:p>
        </w:tc>
      </w:tr>
      <w:tr w14:paraId="6BE3F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BBB6C2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风向切换器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F3CE43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机械装置：</w:t>
            </w:r>
          </w:p>
          <w:p w14:paraId="6058C594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1）清洁站点内部表面；</w:t>
            </w:r>
          </w:p>
          <w:p w14:paraId="50AE0D8C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2）在站点内底板和顶板表面喷涂硅油；</w:t>
            </w:r>
          </w:p>
          <w:p w14:paraId="3FB41C5B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3）检查滚球轴承；</w:t>
            </w:r>
          </w:p>
          <w:p w14:paraId="6E2B0B1E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4）检查S形管道两端的密封圈；</w:t>
            </w:r>
          </w:p>
          <w:p w14:paraId="315816B9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5）检查转换器是否固定，管道是否连接好；</w:t>
            </w:r>
          </w:p>
          <w:p w14:paraId="6E91ED30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6）检查齿轮盘和齿轮架齿顶与齿根的间隙；</w:t>
            </w:r>
          </w:p>
          <w:p w14:paraId="32EA153F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电子装置：</w:t>
            </w:r>
          </w:p>
          <w:p w14:paraId="49DF1F8B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1）检查是否所有插头都插紧了；</w:t>
            </w:r>
          </w:p>
          <w:p w14:paraId="5F427FC0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2）检查接近开关的功能（观察定位标记）；</w:t>
            </w:r>
          </w:p>
          <w:p w14:paraId="507E4E83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3）测量工作电压。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161C34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 xml:space="preserve"> 个月1次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30698A">
            <w:pPr>
              <w:kinsoku w:val="0"/>
              <w:overflowPunct w:val="0"/>
              <w:spacing w:before="176" w:line="440" w:lineRule="exact"/>
              <w:ind w:right="552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每年4 次检查和调整</w:t>
            </w:r>
          </w:p>
        </w:tc>
      </w:tr>
      <w:tr w14:paraId="211BF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E41C82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管道</w:t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99B6C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1）检查管道是否有损坏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4095A778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2）检查管道是否漏气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193B4902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3）检查接头和接缝处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0134FEC9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4）检查承载器运行速度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050B0F1A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5）检查线缆接头和线路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；</w:t>
            </w:r>
          </w:p>
          <w:p w14:paraId="0BD58874">
            <w:pPr>
              <w:spacing w:line="44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6）</w:t>
            </w:r>
            <w:r>
              <w:rPr>
                <w:rFonts w:hint="eastAsia" w:ascii="宋体" w:hAnsi="宋体" w:cs="宋体"/>
                <w:color w:val="000000"/>
                <w:sz w:val="24"/>
              </w:rPr>
              <w:t>用传输瓶辅助</w:t>
            </w:r>
            <w:r>
              <w:rPr>
                <w:rFonts w:ascii="宋体" w:hAnsi="宋体" w:cs="宋体"/>
                <w:color w:val="000000"/>
                <w:sz w:val="24"/>
              </w:rPr>
              <w:t>对管道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内侧</w:t>
            </w:r>
            <w:r>
              <w:rPr>
                <w:rFonts w:ascii="宋体" w:hAnsi="宋体" w:cs="宋体"/>
                <w:color w:val="000000"/>
                <w:sz w:val="24"/>
              </w:rPr>
              <w:t>进行消毒、清洗</w:t>
            </w:r>
            <w:r>
              <w:rPr>
                <w:rFonts w:hint="eastAsia" w:ascii="宋体" w:hAnsi="宋体" w:cs="宋体"/>
                <w:color w:val="000000"/>
                <w:sz w:val="24"/>
              </w:rPr>
              <w:t>。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C3D591">
            <w:pPr>
              <w:kinsoku w:val="0"/>
              <w:overflowPunct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 xml:space="preserve"> 个月1次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B76961">
            <w:pPr>
              <w:kinsoku w:val="0"/>
              <w:overflowPunct w:val="0"/>
              <w:spacing w:before="176" w:line="440" w:lineRule="exact"/>
              <w:ind w:right="552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每年2次检查和调整</w:t>
            </w:r>
          </w:p>
        </w:tc>
      </w:tr>
    </w:tbl>
    <w:p w14:paraId="003A9CD2">
      <w:pPr>
        <w:pStyle w:val="3"/>
        <w:kinsoku w:val="0"/>
        <w:overflowPunct w:val="0"/>
        <w:spacing w:before="6"/>
        <w:rPr>
          <w:b/>
        </w:rPr>
      </w:pPr>
    </w:p>
    <w:p w14:paraId="61A66712">
      <w:pPr>
        <w:shd w:val="clear" w:color="auto" w:fill="FFFFFF"/>
        <w:spacing w:line="520" w:lineRule="exac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（二）服务方案</w:t>
      </w:r>
    </w:p>
    <w:p w14:paraId="2F458054">
      <w:pPr>
        <w:shd w:val="clear" w:color="auto" w:fill="FFFFFF"/>
        <w:spacing w:line="520" w:lineRule="exac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巡检服务计划</w:t>
      </w:r>
    </w:p>
    <w:p w14:paraId="78B3A518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、巡检周期与频率</w:t>
      </w:r>
    </w:p>
    <w:p w14:paraId="53EDE162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为确保气动物流系统的稳定运行，</w:t>
      </w:r>
      <w:r>
        <w:rPr>
          <w:rFonts w:hint="eastAsia" w:ascii="宋体" w:hAnsi="宋体"/>
          <w:sz w:val="24"/>
          <w:lang w:val="en-US" w:eastAsia="zh-CN"/>
        </w:rPr>
        <w:t>乙方</w:t>
      </w:r>
      <w:r>
        <w:rPr>
          <w:rFonts w:hint="eastAsia" w:ascii="宋体" w:hAnsi="宋体"/>
          <w:sz w:val="24"/>
        </w:rPr>
        <w:t>维保服务团队实施定期巡检制度。巡检周期和频率根据系统使用情况和实际需求进行设定，每季度进行一次全面巡检，并在特殊情况下进行紧急巡检。</w:t>
      </w:r>
    </w:p>
    <w:p w14:paraId="24045B1B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、巡检时间规划</w:t>
      </w:r>
    </w:p>
    <w:p w14:paraId="4899D189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 xml:space="preserve"> 全面巡检：每季度末进行一次全面巡检，对系统的各个方面进行详细检查和评估，包括设备外观、电气系统、机械部件、安全设施等。</w:t>
      </w:r>
    </w:p>
    <w:p w14:paraId="394FA03D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 xml:space="preserve"> 特殊巡检：在系统出现故障或异常情况时，维保服务团队将立即进行特殊巡检，以迅速定位问题并进行修复。</w:t>
      </w:r>
    </w:p>
    <w:p w14:paraId="0EE38DAA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、巡检时间调整</w:t>
      </w:r>
    </w:p>
    <w:p w14:paraId="7836246F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如遇特殊情况（如法定节假日、系统升级等），</w:t>
      </w:r>
      <w:r>
        <w:rPr>
          <w:rFonts w:hint="eastAsia" w:ascii="宋体" w:hAnsi="宋体"/>
          <w:sz w:val="24"/>
          <w:lang w:val="en-US" w:eastAsia="zh-CN"/>
        </w:rPr>
        <w:t>乙方</w:t>
      </w:r>
      <w:r>
        <w:rPr>
          <w:rFonts w:hint="eastAsia" w:ascii="宋体" w:hAnsi="宋体"/>
          <w:sz w:val="24"/>
        </w:rPr>
        <w:t>维保服务团队将提前沟通，根据实际情况调整巡检时间，以确保巡检工作的顺利进行。</w:t>
      </w:r>
    </w:p>
    <w:p w14:paraId="4E5153DB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、维保服务时间安排</w:t>
      </w:r>
    </w:p>
    <w:p w14:paraId="3AB6FAF1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（1）</w:t>
      </w:r>
      <w:r>
        <w:rPr>
          <w:rFonts w:hint="eastAsia" w:ascii="宋体" w:hAnsi="宋体"/>
          <w:sz w:val="24"/>
        </w:rPr>
        <w:t>故障响应：</w:t>
      </w:r>
      <w:r>
        <w:rPr>
          <w:rFonts w:hint="eastAsia" w:ascii="宋体" w:hAnsi="宋体"/>
          <w:sz w:val="24"/>
          <w:lang w:val="en-US" w:eastAsia="zh-CN"/>
        </w:rPr>
        <w:t>乙方</w:t>
      </w:r>
      <w:r>
        <w:rPr>
          <w:rFonts w:hint="eastAsia" w:ascii="宋体" w:hAnsi="宋体"/>
          <w:sz w:val="24"/>
        </w:rPr>
        <w:t>提供全年365天、每天24小时的故障响应服务。对于软件故障，承诺在半小时内解决；对于硬件故障，承诺在4-6小时内到达现场进行处理。</w:t>
      </w:r>
    </w:p>
    <w:p w14:paraId="35BF17AA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维护保养：根据巡检结果和系统运行状况，维保服务团队将制定详细的维护保养计划，包括设备清洁、润滑、更换易损件等。维护保养工作将在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hint="eastAsia" w:ascii="宋体" w:hAnsi="宋体"/>
          <w:sz w:val="24"/>
        </w:rPr>
        <w:t>指定的时间段内进行，以避免影响系统的正常运行。</w:t>
      </w:r>
    </w:p>
    <w:p w14:paraId="21F1C550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、巡检记录与报告</w:t>
      </w:r>
    </w:p>
    <w:p w14:paraId="637693E8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每次巡检结束后，</w:t>
      </w:r>
      <w:r>
        <w:rPr>
          <w:rFonts w:hint="eastAsia" w:ascii="宋体" w:hAnsi="宋体"/>
          <w:sz w:val="24"/>
          <w:lang w:val="en-US" w:eastAsia="zh-CN"/>
        </w:rPr>
        <w:t>乙方</w:t>
      </w:r>
      <w:r>
        <w:rPr>
          <w:rFonts w:hint="eastAsia" w:ascii="宋体" w:hAnsi="宋体"/>
          <w:sz w:val="24"/>
        </w:rPr>
        <w:t>维保服务团队将详细记录巡检时间、巡检人员、巡检内容、发现的问题及处理结果等信息，并整理成巡检报告提交给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hint="eastAsia" w:ascii="宋体" w:hAnsi="宋体"/>
          <w:sz w:val="24"/>
        </w:rPr>
        <w:t>。同时，</w:t>
      </w:r>
      <w:r>
        <w:rPr>
          <w:rFonts w:hint="eastAsia" w:ascii="宋体" w:hAnsi="宋体"/>
          <w:sz w:val="24"/>
          <w:lang w:val="en-US" w:eastAsia="zh-CN"/>
        </w:rPr>
        <w:t>乙方</w:t>
      </w:r>
      <w:r>
        <w:rPr>
          <w:rFonts w:hint="eastAsia" w:ascii="宋体" w:hAnsi="宋体"/>
          <w:sz w:val="24"/>
        </w:rPr>
        <w:t>维保服务团队还将根据巡检结果对维保服务计划进行调整和优化，以更好地满足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hint="eastAsia" w:ascii="宋体" w:hAnsi="宋体"/>
          <w:sz w:val="24"/>
        </w:rPr>
        <w:t>的需求。</w:t>
      </w:r>
    </w:p>
    <w:p w14:paraId="1A684548">
      <w:pPr>
        <w:shd w:val="clear" w:color="auto" w:fill="FFFFFF"/>
        <w:spacing w:line="520" w:lineRule="exact"/>
        <w:rPr>
          <w:rFonts w:ascii="宋体" w:hAnsi="宋体"/>
          <w:b/>
          <w:bCs/>
          <w:sz w:val="24"/>
        </w:rPr>
      </w:pPr>
      <w:r>
        <w:rPr>
          <w:rFonts w:hint="eastAsia" w:ascii="宋体" w:hAnsi="宋体" w:cs="宋体"/>
          <w:b/>
          <w:sz w:val="24"/>
        </w:rPr>
        <w:t>第三条：服务内容</w:t>
      </w:r>
    </w:p>
    <w:p w14:paraId="0A3E9D43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一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设备运行状况检查</w:t>
      </w:r>
    </w:p>
    <w:p w14:paraId="43970570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检查气动物流系统的整体运行状况，包括传输速度、传输稳定性等；</w:t>
      </w:r>
    </w:p>
    <w:p w14:paraId="3C3ABA2A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对气动物流系统的管道、阀门等关键部件进行目视检查，确认无破损、漏气等现象；</w:t>
      </w:r>
    </w:p>
    <w:p w14:paraId="1F73E41B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检查气动物流系统的电机等动力部件，确保其运行平稳、无异响。</w:t>
      </w:r>
    </w:p>
    <w:p w14:paraId="48C6CC2E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二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关键部件清洁与检查</w:t>
      </w:r>
    </w:p>
    <w:p w14:paraId="4B1EA541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定期对气动物流系统的关键部件进行清洁，去除灰尘、污垢等杂质；</w:t>
      </w:r>
    </w:p>
    <w:p w14:paraId="5DD06971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检查关键部件的紧固情况，确保无松动现象；</w:t>
      </w:r>
    </w:p>
    <w:p w14:paraId="1AD5622C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对易损件进行检查，及时更换磨损严重的部件。</w:t>
      </w:r>
    </w:p>
    <w:p w14:paraId="0D6B54C3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三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传感器与控制系统验证</w:t>
      </w:r>
    </w:p>
    <w:p w14:paraId="30ADFA34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检查传感器的灵敏度和准确性，确保系统能够实时监测和反馈运行状态；</w:t>
      </w:r>
    </w:p>
    <w:p w14:paraId="5C222181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对控制系统进行验证，检查其控制逻辑、报警功能等是否正常；</w:t>
      </w:r>
    </w:p>
    <w:p w14:paraId="104303CD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对传感器和控制系统进行校准，确保其性能稳定、可靠。</w:t>
      </w:r>
    </w:p>
    <w:p w14:paraId="742C9B11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四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故障排除与紧急处理</w:t>
      </w:r>
    </w:p>
    <w:p w14:paraId="5F5E442D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对巡检过程中发现的故障进行及时排除，确保系统恢复正常运行；</w:t>
      </w:r>
    </w:p>
    <w:p w14:paraId="1367B789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对无法现场解决的故障，及时上报并采取紧急处理措施，防止故障扩大；</w:t>
      </w:r>
    </w:p>
    <w:p w14:paraId="3FA9C7C0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定期对巡检人员进行故障处理培训，提高故障处理能力和效率。</w:t>
      </w:r>
    </w:p>
    <w:p w14:paraId="7295F0B4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五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远程技术支持与协助</w:t>
      </w:r>
    </w:p>
    <w:p w14:paraId="42FE1E9C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建立远程技术支持平台，提供实时在线的技术支持和协助；</w:t>
      </w:r>
    </w:p>
    <w:p w14:paraId="5BA71E8A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通过远程监控、数据分析等手段，对气动物流系统的运行状态进行远程评估和指导；</w:t>
      </w:r>
    </w:p>
    <w:p w14:paraId="3F2B65F7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在需要时，提供远程故障诊断和解决方案，协助现场人员快速解决问题。</w:t>
      </w:r>
    </w:p>
    <w:p w14:paraId="48A68A7D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六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巡检记录与报告提交</w:t>
      </w:r>
    </w:p>
    <w:p w14:paraId="0D389572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每次巡检后，详细记录巡检时间、巡检人员、巡检内容、发现的问题及处理结果等信息；</w:t>
      </w:r>
    </w:p>
    <w:p w14:paraId="4FC267FC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定期对巡检记录进行整理和分析，总结系统运行状况及维保经验；</w:t>
      </w:r>
    </w:p>
    <w:p w14:paraId="08404FCE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定期向客户提供巡检报告，汇报系统运行状态、维保情况及建议改进措施。</w:t>
      </w:r>
    </w:p>
    <w:p w14:paraId="7F67E823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七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运行支持与技术指导</w:t>
      </w:r>
    </w:p>
    <w:p w14:paraId="537C3C4A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提供系统运行期间的技术支持和咨询服务，解答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hint="eastAsia" w:ascii="宋体" w:hAnsi="宋体"/>
          <w:sz w:val="24"/>
        </w:rPr>
        <w:t>关于系统使用的疑问；</w:t>
      </w:r>
    </w:p>
    <w:p w14:paraId="1BDEEF31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根据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hint="eastAsia" w:ascii="宋体" w:hAnsi="宋体"/>
          <w:sz w:val="24"/>
        </w:rPr>
        <w:t>需求，提供针对性的技术指导和培训，帮助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hint="eastAsia" w:ascii="宋体" w:hAnsi="宋体"/>
          <w:sz w:val="24"/>
        </w:rPr>
        <w:t>更好地使用和维护气动物流系统；</w:t>
      </w:r>
    </w:p>
    <w:p w14:paraId="3C80F9A7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定期与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hint="eastAsia" w:ascii="宋体" w:hAnsi="宋体"/>
          <w:sz w:val="24"/>
        </w:rPr>
        <w:t>沟通，了解系统运行情况，收集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hint="eastAsia" w:ascii="宋体" w:hAnsi="宋体"/>
          <w:sz w:val="24"/>
        </w:rPr>
        <w:t>反馈，不断优化维保服务方案。</w:t>
      </w:r>
    </w:p>
    <w:p w14:paraId="22C9E2A8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八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其他要求</w:t>
      </w:r>
    </w:p>
    <w:p w14:paraId="40643ECE">
      <w:pPr>
        <w:shd w:val="clear" w:color="auto" w:fill="FFFFFF"/>
        <w:spacing w:line="52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 xml:space="preserve"> 提供适当储备配件，同时制定详细、切实可行的维保方案及应急预案。</w:t>
      </w:r>
    </w:p>
    <w:p w14:paraId="01958637">
      <w:pPr>
        <w:spacing w:line="520" w:lineRule="exact"/>
        <w:rPr>
          <w:rFonts w:hint="eastAsia" w:ascii="宋体" w:hAnsi="宋体"/>
          <w:sz w:val="24"/>
          <w:highlight w:val="yellow"/>
        </w:rPr>
      </w:pPr>
      <w:r>
        <w:rPr>
          <w:rFonts w:hint="eastAsia" w:ascii="宋体" w:hAnsi="宋体"/>
          <w:sz w:val="24"/>
        </w:rPr>
        <w:t>2</w:t>
      </w:r>
      <w:r>
        <w:rPr>
          <w:rFonts w:hint="eastAsia" w:ascii="宋体" w:hAnsi="宋体"/>
          <w:sz w:val="24"/>
          <w:lang w:eastAsia="zh-CN"/>
        </w:rPr>
        <w:t>、</w:t>
      </w:r>
      <w:bookmarkStart w:id="2" w:name="_GoBack"/>
      <w:r>
        <w:rPr>
          <w:rFonts w:hint="eastAsia" w:ascii="宋体" w:hAnsi="宋体"/>
          <w:sz w:val="24"/>
          <w:highlight w:val="none"/>
        </w:rPr>
        <w:t>单件5</w:t>
      </w:r>
      <w:r>
        <w:rPr>
          <w:rFonts w:ascii="宋体" w:hAnsi="宋体"/>
          <w:sz w:val="24"/>
          <w:highlight w:val="none"/>
        </w:rPr>
        <w:t>00</w:t>
      </w:r>
      <w:r>
        <w:rPr>
          <w:rFonts w:hint="eastAsia" w:ascii="宋体" w:hAnsi="宋体"/>
          <w:sz w:val="24"/>
          <w:highlight w:val="none"/>
        </w:rPr>
        <w:t>元以下配件、耗材无论数量免费更换，单价以院方询价结果为准。 对于本</w:t>
      </w:r>
      <w:r>
        <w:rPr>
          <w:rFonts w:hint="eastAsia" w:ascii="宋体" w:hAnsi="宋体"/>
          <w:sz w:val="24"/>
          <w:highlight w:val="none"/>
          <w:lang w:val="en-US" w:eastAsia="zh-CN"/>
        </w:rPr>
        <w:t>合同</w:t>
      </w:r>
      <w:r>
        <w:rPr>
          <w:rFonts w:hint="eastAsia" w:ascii="宋体" w:hAnsi="宋体"/>
          <w:sz w:val="24"/>
          <w:highlight w:val="none"/>
        </w:rPr>
        <w:t>未约定的须由甲方额外支付的设备、零配件更换或维修费用，必须事先经甲方确认并同意，乙方在确认完工并经甲方验收后形成清单经双方确认后签字留存，清单半年结算一次。</w:t>
      </w:r>
      <w:bookmarkEnd w:id="2"/>
    </w:p>
    <w:p w14:paraId="47FF88E6">
      <w:pPr>
        <w:spacing w:line="520" w:lineRule="exact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第四条：维护人员要求</w:t>
      </w:r>
    </w:p>
    <w:p w14:paraId="6F2BC1C9">
      <w:pPr>
        <w:spacing w:line="520" w:lineRule="exact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</w:rPr>
        <w:t>1、</w:t>
      </w:r>
      <w:r>
        <w:rPr>
          <w:rFonts w:hint="eastAsia" w:ascii="宋体" w:hAnsi="宋体"/>
          <w:sz w:val="24"/>
          <w:lang w:val="zh-CN"/>
        </w:rPr>
        <w:t>工作期间，</w:t>
      </w:r>
      <w:r>
        <w:rPr>
          <w:rFonts w:hint="eastAsia" w:ascii="宋体" w:hAnsi="宋体"/>
          <w:sz w:val="24"/>
          <w:lang w:val="en-US" w:eastAsia="zh-CN"/>
        </w:rPr>
        <w:t>乙方</w:t>
      </w:r>
      <w:r>
        <w:rPr>
          <w:rFonts w:hint="eastAsia" w:ascii="宋体" w:hAnsi="宋体"/>
          <w:sz w:val="24"/>
          <w:lang w:val="zh-CN"/>
        </w:rPr>
        <w:t>员工需遵守国家法律法规和维修的规章制度，切实履行相关的工作制度和职责。</w:t>
      </w:r>
    </w:p>
    <w:p w14:paraId="16244EE7">
      <w:pPr>
        <w:spacing w:line="520" w:lineRule="exact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</w:rPr>
        <w:t>2、</w:t>
      </w:r>
      <w:r>
        <w:rPr>
          <w:rFonts w:hint="eastAsia" w:ascii="宋体" w:hAnsi="宋体"/>
          <w:sz w:val="24"/>
          <w:lang w:val="en-US" w:eastAsia="zh-CN"/>
        </w:rPr>
        <w:t>乙方</w:t>
      </w:r>
      <w:r>
        <w:rPr>
          <w:rFonts w:hint="eastAsia" w:ascii="宋体" w:hAnsi="宋体"/>
          <w:sz w:val="24"/>
          <w:lang w:val="zh-CN"/>
        </w:rPr>
        <w:t>需按照劳动合同法要求负责为其员工缴纳各类社会保险费用，同时保证用工的合法性。</w:t>
      </w:r>
    </w:p>
    <w:p w14:paraId="292F39C0">
      <w:pPr>
        <w:spacing w:line="520" w:lineRule="exact"/>
        <w:rPr>
          <w:rFonts w:ascii="宋体" w:hAnsi="宋体" w:cs="Tahoma"/>
          <w:sz w:val="24"/>
          <w:lang w:val="zh-CN"/>
        </w:rPr>
      </w:pPr>
      <w:r>
        <w:rPr>
          <w:rFonts w:hint="eastAsia" w:ascii="宋体" w:hAnsi="宋体"/>
          <w:sz w:val="24"/>
        </w:rPr>
        <w:t>3、</w:t>
      </w:r>
      <w:r>
        <w:rPr>
          <w:rFonts w:hint="eastAsia" w:ascii="宋体" w:hAnsi="宋体"/>
          <w:sz w:val="24"/>
          <w:lang w:val="en-US" w:eastAsia="zh-CN"/>
        </w:rPr>
        <w:t>乙方须</w:t>
      </w:r>
      <w:r>
        <w:rPr>
          <w:rFonts w:hint="eastAsia" w:ascii="宋体" w:hAnsi="宋体"/>
          <w:sz w:val="24"/>
          <w:lang w:val="zh-CN"/>
        </w:rPr>
        <w:t>对员工进行上岗培训、安全生产教育，提供的人员需经过培训合格后才可安排进行维修保养工作，对于国家规定一些特殊的维修服务，提供的人员需具有相应资格和资质。</w:t>
      </w:r>
    </w:p>
    <w:p w14:paraId="34B18D0B">
      <w:pPr>
        <w:pStyle w:val="15"/>
        <w:spacing w:line="520" w:lineRule="exact"/>
        <w:jc w:val="both"/>
        <w:rPr>
          <w:rFonts w:hint="default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4、</w:t>
      </w:r>
      <w:r>
        <w:rPr>
          <w:rFonts w:hint="eastAsia" w:ascii="宋体" w:hAnsi="宋体" w:eastAsia="宋体"/>
          <w:szCs w:val="24"/>
          <w:lang w:val="en-US" w:eastAsia="zh-CN"/>
        </w:rPr>
        <w:t>乙方</w:t>
      </w:r>
      <w:r>
        <w:rPr>
          <w:rFonts w:ascii="宋体" w:hAnsi="宋体" w:eastAsia="宋体"/>
          <w:szCs w:val="24"/>
        </w:rPr>
        <w:t>维护人员必须经验丰富、责任心强。维护人员进入机房时，必须遵守机房的各项规章制度，不准做与维护工作无关的事情。</w:t>
      </w:r>
    </w:p>
    <w:p w14:paraId="7CEDAF12">
      <w:pPr>
        <w:pStyle w:val="15"/>
        <w:spacing w:line="520" w:lineRule="exact"/>
        <w:jc w:val="both"/>
        <w:rPr>
          <w:rFonts w:hint="default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5、</w:t>
      </w:r>
      <w:r>
        <w:rPr>
          <w:rFonts w:hint="eastAsia" w:ascii="宋体" w:hAnsi="宋体" w:eastAsia="宋体"/>
          <w:szCs w:val="24"/>
          <w:lang w:val="en-US" w:eastAsia="zh-CN"/>
        </w:rPr>
        <w:t>乙方</w:t>
      </w:r>
      <w:r>
        <w:rPr>
          <w:rFonts w:ascii="宋体" w:hAnsi="宋体" w:eastAsia="宋体"/>
          <w:szCs w:val="24"/>
        </w:rPr>
        <w:t>维护人员只能对气动物流传输系统设备进行操作，不准动用其他设备，否则由供应商承担全部经济及安全责任。</w:t>
      </w:r>
    </w:p>
    <w:p w14:paraId="596F1DE9">
      <w:pPr>
        <w:pStyle w:val="15"/>
        <w:spacing w:line="520" w:lineRule="exact"/>
        <w:jc w:val="both"/>
        <w:rPr>
          <w:rFonts w:hint="default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6、</w:t>
      </w:r>
      <w:r>
        <w:rPr>
          <w:rFonts w:hint="eastAsia" w:ascii="宋体" w:hAnsi="宋体" w:eastAsia="宋体"/>
          <w:szCs w:val="24"/>
          <w:lang w:val="en-US" w:eastAsia="zh-CN"/>
        </w:rPr>
        <w:t>乙方</w:t>
      </w:r>
      <w:r>
        <w:rPr>
          <w:rFonts w:ascii="宋体" w:hAnsi="宋体" w:eastAsia="宋体"/>
          <w:szCs w:val="24"/>
        </w:rPr>
        <w:t>维护人员必须严格遵守机房安全规定，不准在机房吸烟，不准带易燃易爆的物品进入机房。</w:t>
      </w:r>
    </w:p>
    <w:p w14:paraId="45326050">
      <w:pPr>
        <w:pStyle w:val="15"/>
        <w:spacing w:line="520" w:lineRule="exact"/>
        <w:jc w:val="both"/>
        <w:rPr>
          <w:rFonts w:hint="default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7、设备的资料、图纸要保存好，不准乱放和随意外借。</w:t>
      </w:r>
    </w:p>
    <w:p w14:paraId="26BC0FA6">
      <w:pPr>
        <w:pStyle w:val="15"/>
        <w:spacing w:line="520" w:lineRule="exact"/>
        <w:jc w:val="both"/>
        <w:rPr>
          <w:rFonts w:hint="default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8、维护后的废物要立即处理，不准带走机房其他物品。</w:t>
      </w:r>
    </w:p>
    <w:p w14:paraId="454159D0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9、服务期间，</w:t>
      </w:r>
      <w:r>
        <w:rPr>
          <w:rFonts w:hint="eastAsia" w:ascii="宋体" w:hAnsi="宋体"/>
          <w:sz w:val="24"/>
          <w:lang w:val="en-US" w:eastAsia="zh-CN"/>
        </w:rPr>
        <w:t>乙方</w:t>
      </w:r>
      <w:r>
        <w:rPr>
          <w:rFonts w:ascii="宋体" w:hAnsi="宋体"/>
          <w:sz w:val="24"/>
        </w:rPr>
        <w:t>应接受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ascii="宋体" w:hAnsi="宋体"/>
          <w:sz w:val="24"/>
        </w:rPr>
        <w:t>的监督及检查，对于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ascii="宋体" w:hAnsi="宋体"/>
          <w:sz w:val="24"/>
        </w:rPr>
        <w:t>认定服务态度恶劣、责任心不强、技术不过关的人员，</w:t>
      </w:r>
      <w:r>
        <w:rPr>
          <w:rFonts w:hint="eastAsia" w:ascii="宋体" w:hAnsi="宋体"/>
          <w:sz w:val="24"/>
          <w:lang w:val="en-US" w:eastAsia="zh-CN"/>
        </w:rPr>
        <w:t>甲方</w:t>
      </w:r>
      <w:r>
        <w:rPr>
          <w:rFonts w:ascii="宋体" w:hAnsi="宋体"/>
          <w:sz w:val="24"/>
        </w:rPr>
        <w:t>有权要求该人员调离本项目服务范围。</w:t>
      </w:r>
    </w:p>
    <w:p w14:paraId="0C4804B1">
      <w:pPr>
        <w:rPr>
          <w:rFonts w:ascii="宋体" w:hAnsi="宋体"/>
          <w:b/>
          <w:bCs/>
          <w:sz w:val="36"/>
          <w:szCs w:val="36"/>
          <w:lang w:val="zh-CN"/>
        </w:rPr>
      </w:pPr>
      <w:r>
        <w:rPr>
          <w:rFonts w:hint="eastAsia" w:ascii="宋体" w:hAnsi="宋体"/>
          <w:b/>
          <w:bCs/>
          <w:sz w:val="36"/>
          <w:szCs w:val="36"/>
          <w:lang w:val="zh-CN"/>
        </w:rPr>
        <w:br w:type="page"/>
      </w:r>
    </w:p>
    <w:p w14:paraId="3D795188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温州市第六人民医院二期气动物流系统维保项目报价单</w:t>
      </w:r>
    </w:p>
    <w:p w14:paraId="59FEE1F9">
      <w:pPr>
        <w:spacing w:line="360" w:lineRule="auto"/>
        <w:rPr>
          <w:rFonts w:ascii="宋体" w:hAnsi="宋体" w:eastAsia="宋体" w:cs="宋体"/>
          <w:sz w:val="24"/>
        </w:rPr>
      </w:pPr>
    </w:p>
    <w:p w14:paraId="7F32FB05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项目名称：温州市第六人民医院二期气动物流系统维保项目                          </w:t>
      </w:r>
    </w:p>
    <w:tbl>
      <w:tblPr>
        <w:tblStyle w:val="17"/>
        <w:tblW w:w="8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903"/>
        <w:gridCol w:w="3194"/>
        <w:gridCol w:w="1942"/>
      </w:tblGrid>
      <w:tr w14:paraId="78421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58" w:type="dxa"/>
            <w:vAlign w:val="center"/>
          </w:tcPr>
          <w:p w14:paraId="5FB61CEE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5097" w:type="dxa"/>
            <w:gridSpan w:val="2"/>
            <w:vAlign w:val="center"/>
          </w:tcPr>
          <w:p w14:paraId="08F31DD5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分项报价名称</w:t>
            </w:r>
          </w:p>
        </w:tc>
        <w:tc>
          <w:tcPr>
            <w:tcW w:w="1942" w:type="dxa"/>
            <w:vAlign w:val="center"/>
          </w:tcPr>
          <w:p w14:paraId="2A3881EF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报价</w:t>
            </w:r>
          </w:p>
        </w:tc>
      </w:tr>
      <w:tr w14:paraId="37852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58" w:type="dxa"/>
            <w:vAlign w:val="center"/>
          </w:tcPr>
          <w:p w14:paraId="467A0FCC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5097" w:type="dxa"/>
            <w:gridSpan w:val="2"/>
            <w:vAlign w:val="center"/>
          </w:tcPr>
          <w:p w14:paraId="1946D28B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二期气动物流系统维保项目</w:t>
            </w:r>
          </w:p>
        </w:tc>
        <w:tc>
          <w:tcPr>
            <w:tcW w:w="1942" w:type="dxa"/>
            <w:vAlign w:val="center"/>
          </w:tcPr>
          <w:p w14:paraId="238B5C18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A781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3161" w:type="dxa"/>
            <w:gridSpan w:val="2"/>
            <w:vAlign w:val="center"/>
          </w:tcPr>
          <w:p w14:paraId="14F0993C"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合计总价（人民币：元）</w:t>
            </w:r>
          </w:p>
        </w:tc>
        <w:tc>
          <w:tcPr>
            <w:tcW w:w="3194" w:type="dxa"/>
            <w:vAlign w:val="center"/>
          </w:tcPr>
          <w:p w14:paraId="6501F018"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大写：</w:t>
            </w:r>
          </w:p>
        </w:tc>
        <w:tc>
          <w:tcPr>
            <w:tcW w:w="1942" w:type="dxa"/>
            <w:vAlign w:val="center"/>
          </w:tcPr>
          <w:p w14:paraId="42E8E599"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小写：</w:t>
            </w:r>
          </w:p>
        </w:tc>
      </w:tr>
      <w:tr w14:paraId="5AF5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297" w:type="dxa"/>
            <w:gridSpan w:val="4"/>
            <w:vAlign w:val="center"/>
          </w:tcPr>
          <w:p w14:paraId="61CCA924"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本次采购最高限价为：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 w:themeFill="background1"/>
              </w:rPr>
              <w:t xml:space="preserve">人民币 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 w:themeFill="background1"/>
                <w:lang w:val="en-US" w:eastAsia="zh-CN"/>
              </w:rPr>
              <w:t>75</w:t>
            </w:r>
            <w:r>
              <w:rPr>
                <w:rFonts w:ascii="宋体" w:hAnsi="宋体" w:eastAsia="宋体" w:cs="宋体"/>
                <w:sz w:val="24"/>
                <w:shd w:val="clear" w:color="auto" w:fill="FFFFFF" w:themeFill="background1"/>
              </w:rPr>
              <w:t>000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 w:themeFill="background1"/>
              </w:rPr>
              <w:t>元整</w:t>
            </w:r>
          </w:p>
        </w:tc>
      </w:tr>
    </w:tbl>
    <w:p w14:paraId="28037A5C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报价人（签字并盖章）：                  报价时间：</w:t>
      </w:r>
    </w:p>
    <w:p w14:paraId="1997F2EB">
      <w:pPr>
        <w:ind w:left="1280" w:firstLine="3360" w:firstLineChars="1200"/>
        <w:rPr>
          <w:sz w:val="28"/>
          <w:szCs w:val="28"/>
        </w:rPr>
      </w:pPr>
    </w:p>
    <w:p w14:paraId="40A3F86E">
      <w:pPr>
        <w:jc w:val="left"/>
        <w:rPr>
          <w:sz w:val="28"/>
          <w:szCs w:val="28"/>
        </w:rPr>
      </w:pPr>
    </w:p>
    <w:p w14:paraId="0EE6B4DE">
      <w:pPr>
        <w:jc w:val="left"/>
        <w:rPr>
          <w:sz w:val="28"/>
          <w:szCs w:val="28"/>
        </w:rPr>
        <w:sectPr>
          <w:footerReference r:id="rId3" w:type="default"/>
          <w:pgSz w:w="11906" w:h="16838"/>
          <w:pgMar w:top="1440" w:right="1803" w:bottom="1440" w:left="1803" w:header="851" w:footer="992" w:gutter="0"/>
          <w:cols w:space="0" w:num="1"/>
          <w:docGrid w:type="lines" w:linePitch="312" w:charSpace="0"/>
        </w:sectPr>
      </w:pPr>
    </w:p>
    <w:p w14:paraId="7E50F4B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</w:t>
      </w: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r>
        <w:rPr>
          <w:rFonts w:hint="eastAsia"/>
          <w:b/>
          <w:bCs/>
          <w:sz w:val="28"/>
          <w:szCs w:val="28"/>
        </w:rPr>
        <w:t>：</w:t>
      </w:r>
      <w:r>
        <w:rPr>
          <w:b/>
          <w:bCs/>
          <w:sz w:val="28"/>
          <w:szCs w:val="28"/>
        </w:rPr>
        <w:t>配件价格表</w:t>
      </w:r>
    </w:p>
    <w:tbl>
      <w:tblPr>
        <w:tblStyle w:val="1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885"/>
        <w:gridCol w:w="685"/>
        <w:gridCol w:w="1962"/>
        <w:gridCol w:w="1388"/>
        <w:gridCol w:w="685"/>
      </w:tblGrid>
      <w:tr w14:paraId="00221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7F5D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14C11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D278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48C8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型号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5636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单价（元）</w:t>
            </w: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B49C58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14:paraId="33755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FE5E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A3F5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站点1电机线路板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C252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C7F6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Unit200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B80E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5E8C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37E7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183E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F20C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光电感应器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84D9B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6F420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D2655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ADF66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DB91F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42661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59E6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C0CE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转换中心附加装置线路板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274C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6EC0B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Unit3-2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362FE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07EC0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461C0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9463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AFC6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上置式站点磁感应器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88CD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824F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专用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06217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9EEDA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6052D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FE497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5EB2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上置式站点推杆装置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76A1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05E4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专用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109F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3E5E6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72F65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0BE1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F26D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上置式站点转换桶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C01E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C13FB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D67C6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2A9E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71EB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0BA7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ED8A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转换器/风向切换器线路板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E7F8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B533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Unit202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C4FCC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228A3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0024A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6F2FB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F7AB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转换器位置感应器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DA598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CFBD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专用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BD7C3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ED6B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28515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8731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84D1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风机控制单元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9D3E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2807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专用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4F357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67CBD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23FC8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AC45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505E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数据通讯盒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2799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3D76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专用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A4B8F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57139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1835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0C21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F10B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电源盒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A861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DA65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DC36V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1D8B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F69DC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01EE9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35DC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3BAC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承载器胶圈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A5C2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01A2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4943D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7FAD9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45061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5117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1095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保养硅油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2EDF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桶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4E15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1000ml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0852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0AE4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5C616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40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9167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66B7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承载器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B260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3B6B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160（400 x 120）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669CD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5C1E0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1A443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40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5C20A">
            <w:pPr>
              <w:widowControl/>
              <w:adjustRightInd w:val="0"/>
              <w:snapToGrid w:val="0"/>
              <w:jc w:val="left"/>
              <w:rPr>
                <w:sz w:val="24"/>
              </w:rPr>
            </w:pP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5F4B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承载器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AD59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87FFB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160（230 x 120）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612AA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19EE5C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4E9B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9094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767B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防水型智能面板（大屏）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E399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02EA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专用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02C01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610EF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218ED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46FB7B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9E666E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尼龙圈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C84F24B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68D9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43FF6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BC68A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3860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DC0298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E822D0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密封圈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FC76DB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A953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B04A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3EABA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7C1B5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7509AD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6F66E0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内置海绵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63206D0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AA8B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160专用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82D0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A775A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2DC76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3344E3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74831E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电机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161FF7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EC63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DC24V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7AF57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1C08E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3861F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1C20F8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EF5CA6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磁棒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34C9A1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EC33B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专用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B1C32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CF50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13026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3518DE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21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7EDC770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pvc胶水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1DEEB2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桶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5672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1000ml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03FB2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4183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54398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F77406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22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4D531F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皮阀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D13D9D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A063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3077F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BE766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1186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A7DB57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23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CF4057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110皮阀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92014C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F4B8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5A630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1B79A1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29E39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F1E8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24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AE3D3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塑料扎带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FD4C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袋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D3C2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60cm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C57B4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EE592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606B2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672B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25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02B6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变频器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750A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6678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ATV310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7204E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32628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34DA0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96FA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26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10D5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风机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3DB6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台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1A6E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6.5kw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E96A6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CE242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5C07F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20C7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3977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站点转换桶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165D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9785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160型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E4639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EFFC9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3850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9FCB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28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62FB2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上置式站点底板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B054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17D2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160型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7B949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AA94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1D8EF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F427B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29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42B19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转换中心拨杆装置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A053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2787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160型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CA943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F98CB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17507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81271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8C42E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转换中心附加装置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31F3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A6A1B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160型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D3197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C7A10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3B1D2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629D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31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F94A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消音器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936A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396D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160型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2328D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41B4E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 w14:paraId="4AE8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660D7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32</w:t>
            </w:r>
          </w:p>
        </w:tc>
        <w:tc>
          <w:tcPr>
            <w:tcW w:w="17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9BC7B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密封圈</w:t>
            </w:r>
          </w:p>
        </w:tc>
        <w:tc>
          <w:tcPr>
            <w:tcW w:w="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8C85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</w:tc>
        <w:tc>
          <w:tcPr>
            <w:tcW w:w="1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1A0C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110型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E8701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30BC5"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</w:tbl>
    <w:p w14:paraId="6D1466F7">
      <w:pPr>
        <w:rPr>
          <w:rFonts w:hint="default" w:eastAsiaTheme="minorEastAsia"/>
          <w:b w:val="0"/>
          <w:bCs/>
          <w:color w:val="FF0000"/>
          <w:kern w:val="0"/>
          <w:sz w:val="32"/>
          <w:szCs w:val="18"/>
          <w:lang w:val="en-US" w:eastAsia="zh-CN"/>
        </w:rPr>
      </w:pPr>
      <w:r>
        <w:rPr>
          <w:rFonts w:hint="eastAsia"/>
          <w:b w:val="0"/>
          <w:bCs/>
          <w:color w:val="FF0000"/>
          <w:kern w:val="0"/>
          <w:sz w:val="32"/>
          <w:szCs w:val="18"/>
          <w:lang w:val="en-US" w:eastAsia="zh-CN"/>
        </w:rPr>
        <w:t>注：上述配件报价若偏离市场合理价格水平，甲方有权予以调整，供应商不得因维保报价偏低为由拒绝执行。</w:t>
      </w:r>
    </w:p>
    <w:sectPr>
      <w:pgSz w:w="11906" w:h="16838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9E78A">
    <w:pPr>
      <w:ind w:firstLine="360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A3D6B3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A3D6B3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5"/>
    <w:multiLevelType w:val="multilevel"/>
    <w:tmpl w:val="00000025"/>
    <w:lvl w:ilvl="0" w:tentative="0">
      <w:start w:val="1"/>
      <w:numFmt w:val="decimal"/>
      <w:lvlText w:val="%1."/>
      <w:lvlJc w:val="left"/>
      <w:pPr>
        <w:ind w:left="1190" w:hanging="480"/>
      </w:pPr>
      <w:rPr>
        <w:rFonts w:hint="eastAsia"/>
      </w:rPr>
    </w:lvl>
    <w:lvl w:ilvl="1" w:tentative="0">
      <w:start w:val="1"/>
      <w:numFmt w:val="decimal"/>
      <w:pStyle w:val="5"/>
      <w:lvlText w:val="%1.%2"/>
      <w:lvlJc w:val="left"/>
      <w:pPr>
        <w:tabs>
          <w:tab w:val="left" w:pos="576"/>
        </w:tabs>
        <w:ind w:left="2816" w:hanging="576"/>
      </w:pPr>
      <w:rPr>
        <w:rFonts w:hint="eastAsia"/>
      </w:rPr>
    </w:lvl>
    <w:lvl w:ilvl="2" w:tentative="0">
      <w:start w:val="1"/>
      <w:numFmt w:val="decimal"/>
      <w:pStyle w:val="6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7"/>
      <w:lvlText w:val="%1.%2.%3.%4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1NGIyNzRmNGRmZDM2MDU1Mzk2ZDYzMWE4NTQxMWMifQ=="/>
  </w:docVars>
  <w:rsids>
    <w:rsidRoot w:val="00172A27"/>
    <w:rsid w:val="000F756E"/>
    <w:rsid w:val="00110AA3"/>
    <w:rsid w:val="00172A27"/>
    <w:rsid w:val="00173DD8"/>
    <w:rsid w:val="001B7343"/>
    <w:rsid w:val="001C36F1"/>
    <w:rsid w:val="00214FB3"/>
    <w:rsid w:val="0022259E"/>
    <w:rsid w:val="00243349"/>
    <w:rsid w:val="00253EC3"/>
    <w:rsid w:val="00262E0F"/>
    <w:rsid w:val="00292A25"/>
    <w:rsid w:val="002A37AF"/>
    <w:rsid w:val="002A69AD"/>
    <w:rsid w:val="0032459A"/>
    <w:rsid w:val="00332044"/>
    <w:rsid w:val="004017EA"/>
    <w:rsid w:val="004E4B81"/>
    <w:rsid w:val="00515263"/>
    <w:rsid w:val="00551277"/>
    <w:rsid w:val="005659EB"/>
    <w:rsid w:val="00604447"/>
    <w:rsid w:val="006309D7"/>
    <w:rsid w:val="00660178"/>
    <w:rsid w:val="00662B08"/>
    <w:rsid w:val="00663CAA"/>
    <w:rsid w:val="00771F51"/>
    <w:rsid w:val="00773EC6"/>
    <w:rsid w:val="0079557E"/>
    <w:rsid w:val="00840E49"/>
    <w:rsid w:val="00844580"/>
    <w:rsid w:val="008E0222"/>
    <w:rsid w:val="008E4E6B"/>
    <w:rsid w:val="0092662B"/>
    <w:rsid w:val="0096340F"/>
    <w:rsid w:val="009726A4"/>
    <w:rsid w:val="009746C5"/>
    <w:rsid w:val="00994053"/>
    <w:rsid w:val="00994170"/>
    <w:rsid w:val="009C1377"/>
    <w:rsid w:val="009F1B77"/>
    <w:rsid w:val="00A000CF"/>
    <w:rsid w:val="00A72734"/>
    <w:rsid w:val="00A975E9"/>
    <w:rsid w:val="00AF62FB"/>
    <w:rsid w:val="00B01774"/>
    <w:rsid w:val="00B02C41"/>
    <w:rsid w:val="00B4232D"/>
    <w:rsid w:val="00BF3453"/>
    <w:rsid w:val="00C157D8"/>
    <w:rsid w:val="00C410C6"/>
    <w:rsid w:val="00C412B0"/>
    <w:rsid w:val="00C757DC"/>
    <w:rsid w:val="00C75B67"/>
    <w:rsid w:val="00D21F9D"/>
    <w:rsid w:val="00D43CDD"/>
    <w:rsid w:val="00DD279C"/>
    <w:rsid w:val="00E36916"/>
    <w:rsid w:val="00E477C0"/>
    <w:rsid w:val="00EC6042"/>
    <w:rsid w:val="00EE6A59"/>
    <w:rsid w:val="00F1055B"/>
    <w:rsid w:val="00F1697B"/>
    <w:rsid w:val="00F810AA"/>
    <w:rsid w:val="00F94BFE"/>
    <w:rsid w:val="00FB5277"/>
    <w:rsid w:val="00FE3B9B"/>
    <w:rsid w:val="01717588"/>
    <w:rsid w:val="018D13D7"/>
    <w:rsid w:val="01FC5FBE"/>
    <w:rsid w:val="028D7421"/>
    <w:rsid w:val="02987634"/>
    <w:rsid w:val="030E334E"/>
    <w:rsid w:val="03C45E94"/>
    <w:rsid w:val="04560210"/>
    <w:rsid w:val="0656256C"/>
    <w:rsid w:val="0656745B"/>
    <w:rsid w:val="068B7DFA"/>
    <w:rsid w:val="069113FB"/>
    <w:rsid w:val="06E416EE"/>
    <w:rsid w:val="07140111"/>
    <w:rsid w:val="084B5B9C"/>
    <w:rsid w:val="0B21268C"/>
    <w:rsid w:val="0B9260A9"/>
    <w:rsid w:val="0E7C3D6A"/>
    <w:rsid w:val="0EE70C3E"/>
    <w:rsid w:val="0F4328FE"/>
    <w:rsid w:val="0FED5074"/>
    <w:rsid w:val="10E164F4"/>
    <w:rsid w:val="132526A6"/>
    <w:rsid w:val="13663787"/>
    <w:rsid w:val="137E7D8A"/>
    <w:rsid w:val="13B43E61"/>
    <w:rsid w:val="13D011BC"/>
    <w:rsid w:val="1440274A"/>
    <w:rsid w:val="14E50ED3"/>
    <w:rsid w:val="15B14D90"/>
    <w:rsid w:val="165C1EB6"/>
    <w:rsid w:val="16F83FBE"/>
    <w:rsid w:val="19D500DC"/>
    <w:rsid w:val="19F55723"/>
    <w:rsid w:val="1B83441D"/>
    <w:rsid w:val="1BB3478C"/>
    <w:rsid w:val="1C273FEB"/>
    <w:rsid w:val="1C5E4BB5"/>
    <w:rsid w:val="1FEB6635"/>
    <w:rsid w:val="207E78FB"/>
    <w:rsid w:val="21EB5ABA"/>
    <w:rsid w:val="25CF00BB"/>
    <w:rsid w:val="263D3883"/>
    <w:rsid w:val="28043432"/>
    <w:rsid w:val="28AD3FBC"/>
    <w:rsid w:val="2A3D304A"/>
    <w:rsid w:val="2F680F23"/>
    <w:rsid w:val="2FC014D5"/>
    <w:rsid w:val="31772EC7"/>
    <w:rsid w:val="31E8117E"/>
    <w:rsid w:val="32D83E39"/>
    <w:rsid w:val="33BA04B6"/>
    <w:rsid w:val="34261387"/>
    <w:rsid w:val="344E7080"/>
    <w:rsid w:val="353D7F83"/>
    <w:rsid w:val="394223E3"/>
    <w:rsid w:val="3AF3035C"/>
    <w:rsid w:val="3BBD3BCC"/>
    <w:rsid w:val="3F07328D"/>
    <w:rsid w:val="3F5D2669"/>
    <w:rsid w:val="3F5E6314"/>
    <w:rsid w:val="402B7B9B"/>
    <w:rsid w:val="42C45840"/>
    <w:rsid w:val="42EB086D"/>
    <w:rsid w:val="433175E4"/>
    <w:rsid w:val="445F53B2"/>
    <w:rsid w:val="45712A8C"/>
    <w:rsid w:val="46D14EF1"/>
    <w:rsid w:val="499D27D9"/>
    <w:rsid w:val="4BCC6A5D"/>
    <w:rsid w:val="4BFE1F95"/>
    <w:rsid w:val="4DEA5EF3"/>
    <w:rsid w:val="503C3605"/>
    <w:rsid w:val="5091713A"/>
    <w:rsid w:val="53462035"/>
    <w:rsid w:val="53514585"/>
    <w:rsid w:val="543F5CE6"/>
    <w:rsid w:val="55524A53"/>
    <w:rsid w:val="582B0AE5"/>
    <w:rsid w:val="585E3E63"/>
    <w:rsid w:val="58A10B18"/>
    <w:rsid w:val="58E403E3"/>
    <w:rsid w:val="58EA4B84"/>
    <w:rsid w:val="5A8237C5"/>
    <w:rsid w:val="5B4325D4"/>
    <w:rsid w:val="5D161369"/>
    <w:rsid w:val="5D6F0D72"/>
    <w:rsid w:val="5DCA4259"/>
    <w:rsid w:val="5E1117E0"/>
    <w:rsid w:val="5F122687"/>
    <w:rsid w:val="5F19140C"/>
    <w:rsid w:val="615C64AF"/>
    <w:rsid w:val="635B214B"/>
    <w:rsid w:val="663F0DA8"/>
    <w:rsid w:val="674D6F30"/>
    <w:rsid w:val="694D1F5C"/>
    <w:rsid w:val="6CE738AB"/>
    <w:rsid w:val="6D350F65"/>
    <w:rsid w:val="6DD864C0"/>
    <w:rsid w:val="6DFC7D3E"/>
    <w:rsid w:val="7096626A"/>
    <w:rsid w:val="709E2991"/>
    <w:rsid w:val="717822E6"/>
    <w:rsid w:val="753B3F8E"/>
    <w:rsid w:val="75597714"/>
    <w:rsid w:val="76626E0F"/>
    <w:rsid w:val="77152F7A"/>
    <w:rsid w:val="7A30797F"/>
    <w:rsid w:val="7A8C0732"/>
    <w:rsid w:val="7B0A16D7"/>
    <w:rsid w:val="7BEB149B"/>
    <w:rsid w:val="7D871368"/>
    <w:rsid w:val="7DF26E97"/>
    <w:rsid w:val="7E61790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5">
    <w:name w:val="heading 2"/>
    <w:basedOn w:val="1"/>
    <w:next w:val="1"/>
    <w:link w:val="27"/>
    <w:qFormat/>
    <w:uiPriority w:val="0"/>
    <w:pPr>
      <w:keepNext/>
      <w:keepLines/>
      <w:numPr>
        <w:ilvl w:val="1"/>
        <w:numId w:val="1"/>
      </w:numPr>
      <w:tabs>
        <w:tab w:val="left" w:pos="993"/>
      </w:tabs>
      <w:spacing w:before="260" w:after="260" w:line="416" w:lineRule="auto"/>
      <w:outlineLvl w:val="1"/>
    </w:pPr>
    <w:rPr>
      <w:rFonts w:ascii="Arial" w:hAnsi="Arial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120" w:after="120"/>
      <w:outlineLvl w:val="2"/>
    </w:pPr>
    <w:rPr>
      <w:b/>
      <w:bCs/>
      <w:kern w:val="0"/>
      <w:sz w:val="32"/>
      <w:szCs w:val="32"/>
    </w:rPr>
  </w:style>
  <w:style w:type="paragraph" w:styleId="7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tabs>
        <w:tab w:val="left" w:pos="425"/>
      </w:tabs>
      <w:spacing w:before="40" w:after="50" w:line="374" w:lineRule="auto"/>
      <w:outlineLvl w:val="3"/>
    </w:pPr>
    <w:rPr>
      <w:rFonts w:ascii="Arial" w:hAnsi="Arial"/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paragraph" w:styleId="8">
    <w:name w:val="Normal Indent"/>
    <w:basedOn w:val="1"/>
    <w:qFormat/>
    <w:uiPriority w:val="0"/>
    <w:pPr>
      <w:widowControl/>
      <w:spacing w:after="160" w:line="460" w:lineRule="exact"/>
      <w:ind w:firstLine="420"/>
      <w:jc w:val="left"/>
    </w:pPr>
    <w:rPr>
      <w:rFonts w:ascii="Times New Roman" w:hAnsi="Times New Roman" w:eastAsia="Calibri" w:cs="Calibri"/>
      <w:color w:val="000000"/>
      <w:kern w:val="28"/>
      <w:sz w:val="28"/>
      <w:szCs w:val="20"/>
    </w:rPr>
  </w:style>
  <w:style w:type="paragraph" w:styleId="9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0">
    <w:name w:val="annotation text"/>
    <w:basedOn w:val="1"/>
    <w:unhideWhenUsed/>
    <w:qFormat/>
    <w:uiPriority w:val="99"/>
    <w:pPr>
      <w:jc w:val="left"/>
    </w:pPr>
  </w:style>
  <w:style w:type="paragraph" w:styleId="11">
    <w:name w:val="Body Text Indent"/>
    <w:basedOn w:val="1"/>
    <w:qFormat/>
    <w:uiPriority w:val="0"/>
    <w:pPr>
      <w:spacing w:line="580" w:lineRule="exact"/>
      <w:ind w:firstLine="560" w:firstLineChars="200"/>
    </w:pPr>
    <w:rPr>
      <w:sz w:val="28"/>
    </w:rPr>
  </w:style>
  <w:style w:type="paragraph" w:styleId="12">
    <w:name w:val="Balloon Text"/>
    <w:basedOn w:val="1"/>
    <w:link w:val="26"/>
    <w:qFormat/>
    <w:uiPriority w:val="0"/>
    <w:rPr>
      <w:sz w:val="18"/>
      <w:szCs w:val="18"/>
    </w:rPr>
  </w:style>
  <w:style w:type="paragraph" w:styleId="13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HTML Preformatted"/>
    <w:basedOn w:val="1"/>
    <w:qFormat/>
    <w:uiPriority w:val="0"/>
    <w:pPr>
      <w:widowControl/>
      <w:autoSpaceDE w:val="0"/>
      <w:autoSpaceDN w:val="0"/>
      <w:adjustRightInd w:val="0"/>
      <w:snapToGrid w:val="0"/>
      <w:spacing w:line="360" w:lineRule="auto"/>
      <w:jc w:val="left"/>
      <w:textAlignment w:val="baseline"/>
    </w:pPr>
    <w:rPr>
      <w:rFonts w:hint="eastAsia" w:ascii="等线" w:hAnsi="等线" w:eastAsia="等线" w:cs="黑体"/>
      <w:snapToGrid w:val="0"/>
      <w:color w:val="000000"/>
      <w:kern w:val="0"/>
      <w:sz w:val="24"/>
      <w:szCs w:val="28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unhideWhenUsed/>
    <w:qFormat/>
    <w:uiPriority w:val="0"/>
    <w:rPr>
      <w:sz w:val="21"/>
    </w:rPr>
  </w:style>
  <w:style w:type="paragraph" w:customStyle="1" w:styleId="20">
    <w:name w:val="正文（首行缩进2字符）"/>
    <w:basedOn w:val="1"/>
    <w:qFormat/>
    <w:uiPriority w:val="0"/>
    <w:pPr>
      <w:spacing w:before="100" w:beforeAutospacing="1" w:after="100" w:afterAutospacing="1" w:line="360" w:lineRule="auto"/>
      <w:ind w:firstLine="420" w:firstLineChars="200"/>
    </w:pPr>
    <w:rPr>
      <w:rFonts w:ascii="Times New Roman" w:hAnsi="Times New Roman"/>
      <w:sz w:val="24"/>
      <w:szCs w:val="21"/>
    </w:rPr>
  </w:style>
  <w:style w:type="character" w:customStyle="1" w:styleId="21">
    <w:name w:val="font11"/>
    <w:basedOn w:val="1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01"/>
    <w:basedOn w:val="1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3">
    <w:name w:val="页眉 字符"/>
    <w:basedOn w:val="18"/>
    <w:link w:val="1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页脚 字符"/>
    <w:basedOn w:val="18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6">
    <w:name w:val="批注框文本 字符"/>
    <w:basedOn w:val="18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标题 2 字符"/>
    <w:link w:val="5"/>
    <w:qFormat/>
    <w:uiPriority w:val="0"/>
    <w:rPr>
      <w:rFonts w:ascii="Arial" w:hAnsi="Arial"/>
      <w:b/>
      <w:bCs/>
      <w:sz w:val="32"/>
      <w:szCs w:val="32"/>
    </w:rPr>
  </w:style>
  <w:style w:type="character" w:customStyle="1" w:styleId="28">
    <w:name w:val="font2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3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Paragraph"/>
    <w:basedOn w:val="1"/>
    <w:unhideWhenUsed/>
    <w:qFormat/>
    <w:uiPriority w:val="1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3405</Words>
  <Characters>3572</Characters>
  <Lines>21</Lines>
  <Paragraphs>6</Paragraphs>
  <TotalTime>56</TotalTime>
  <ScaleCrop>false</ScaleCrop>
  <LinksUpToDate>false</LinksUpToDate>
  <CharactersWithSpaces>3616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2024-07-12T02:33:00Z</dcterms:created>
  <dc:creator>江工</dc:creator>
  <cp:lastModifiedBy>WPS_1747483099</cp:lastModifiedBy>
  <cp:lastPrinted>2024-04-22T02:39:00Z</cp:lastPrinted>
  <dcterms:modified xsi:type="dcterms:W3CDTF">2026-09-16T05:16:09Z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E09D46B48CAB4F31AD09F584AA4A316C</vt:lpwstr>
  </property>
  <property fmtid="{D5CDD505-2E9C-101B-9397-08002B2CF9AE}" pid="4" name="KSOTemplateDocerSaveRecord">
    <vt:lpwstr>eyJoZGlkIjoiMzA0MmVkNTI2NzBlNDhlZDYxMDk1YWM3ZGNjMzAxZGYiLCJ1c2VySWQiOiIxNzAyNjg2MjIwIn0=</vt:lpwstr>
  </property>
</Properties>
</file>